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802DD" w:rsidRDefault="00BC6B42">
      <w:pPr>
        <w:tabs>
          <w:tab w:val="center" w:pos="4536"/>
          <w:tab w:val="right" w:pos="9639"/>
        </w:tabs>
        <w:spacing w:beforeLines="0" w:after="120"/>
        <w:ind w:right="2"/>
        <w:rPr>
          <w:rFonts w:ascii="Arial" w:hAnsi="Arial" w:cs="Arial"/>
          <w:b/>
          <w:bCs/>
          <w:sz w:val="22"/>
          <w:szCs w:val="22"/>
        </w:rPr>
      </w:pPr>
      <w:bookmarkStart w:id="0" w:name="_GoBack"/>
      <w:bookmarkEnd w:id="0"/>
      <w:r>
        <w:rPr>
          <w:rFonts w:ascii="Arial" w:hAnsi="Arial" w:cs="Arial"/>
          <w:b/>
          <w:bCs/>
          <w:sz w:val="22"/>
          <w:szCs w:val="22"/>
        </w:rPr>
        <w:t>3GPP TSG RAN WG1 #100-e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R1-2000403</w:t>
      </w:r>
    </w:p>
    <w:p w:rsidR="000802DD" w:rsidRDefault="00D61271">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e-Meeting</w:t>
      </w:r>
      <w:r w:rsidR="00BC6B42">
        <w:rPr>
          <w:rFonts w:ascii="Arial" w:hAnsi="Arial" w:cs="Arial"/>
          <w:b/>
          <w:bCs/>
          <w:sz w:val="22"/>
          <w:szCs w:val="22"/>
        </w:rPr>
        <w:t>, February 24th – March 6th, 2020 </w:t>
      </w:r>
    </w:p>
    <w:p w:rsidR="000802DD" w:rsidRDefault="00BC6B42">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rPr>
        <w:t>Remaining issues of mode 2 resource allocation</w:t>
      </w:r>
    </w:p>
    <w:p w:rsidR="000802DD" w:rsidRDefault="00BC6B42">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0802DD" w:rsidRDefault="00BC6B42">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rPr>
        <w:t>7.2.4.2.2</w:t>
      </w:r>
    </w:p>
    <w:p w:rsidR="000802DD" w:rsidRDefault="00BC6B42">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802DD" w:rsidRDefault="00BC6B42">
      <w:pPr>
        <w:pStyle w:val="Heading1"/>
        <w:spacing w:before="120" w:after="120"/>
        <w:ind w:left="0"/>
        <w:rPr>
          <w:rFonts w:eastAsia="SimSun"/>
          <w:szCs w:val="22"/>
        </w:rPr>
      </w:pPr>
      <w:r>
        <w:rPr>
          <w:rFonts w:eastAsia="SimSun" w:hint="eastAsia"/>
          <w:szCs w:val="22"/>
        </w:rPr>
        <w:t>Introduction</w:t>
      </w:r>
    </w:p>
    <w:p w:rsidR="000802DD" w:rsidRDefault="0029174C">
      <w:pPr>
        <w:spacing w:before="120" w:after="120"/>
      </w:pPr>
      <w:r>
        <w:t>T</w:t>
      </w:r>
      <w:r w:rsidR="00BC6B42">
        <w:rPr>
          <w:rFonts w:hint="eastAsia"/>
        </w:rPr>
        <w:t>his contribution discuss</w:t>
      </w:r>
      <w:r>
        <w:t>es</w:t>
      </w:r>
      <w:r w:rsidR="00BC6B42">
        <w:rPr>
          <w:rFonts w:hint="eastAsia"/>
        </w:rPr>
        <w:t xml:space="preserve"> the remaining issues of </w:t>
      </w:r>
      <w:r>
        <w:t xml:space="preserve">SL </w:t>
      </w:r>
      <w:r w:rsidR="00BC6B42">
        <w:rPr>
          <w:rFonts w:hint="eastAsia"/>
        </w:rPr>
        <w:t>mod</w:t>
      </w:r>
      <w:r>
        <w:rPr>
          <w:rFonts w:hint="eastAsia"/>
        </w:rPr>
        <w:t xml:space="preserve">e 2 resource allocation schemes, </w:t>
      </w:r>
      <w:r w:rsidR="00BC6B42">
        <w:rPr>
          <w:rFonts w:hint="eastAsia"/>
        </w:rPr>
        <w:t>includ</w:t>
      </w:r>
      <w:r>
        <w:t>ing</w:t>
      </w:r>
      <w:r w:rsidR="00BC6B42">
        <w:t xml:space="preserve"> aspects for </w:t>
      </w:r>
      <w:r w:rsidR="00BC6B42">
        <w:rPr>
          <w:rFonts w:hint="eastAsia"/>
        </w:rPr>
        <w:t>resource (re)selection, re-evaluation of step 1 and step 2, processing time, etc.</w:t>
      </w:r>
    </w:p>
    <w:p w:rsidR="000802DD" w:rsidRDefault="00BC6B42">
      <w:pPr>
        <w:pStyle w:val="Heading1"/>
        <w:spacing w:before="120" w:after="120"/>
        <w:ind w:left="0"/>
        <w:rPr>
          <w:szCs w:val="22"/>
        </w:rPr>
      </w:pPr>
      <w:r>
        <w:rPr>
          <w:rFonts w:hint="eastAsia"/>
          <w:szCs w:val="22"/>
        </w:rPr>
        <w:t>RSRP measurement</w:t>
      </w:r>
    </w:p>
    <w:p w:rsidR="000802DD" w:rsidRDefault="00BC6B42">
      <w:pPr>
        <w:spacing w:before="120" w:after="120"/>
      </w:pPr>
      <w:r>
        <w:rPr>
          <w:rFonts w:hint="eastAsia"/>
        </w:rPr>
        <w:t>In the section 8.4.2.1 of 38.214, it is found that wrong DM-RS resource elements</w:t>
      </w:r>
      <w:r>
        <w:t xml:space="preserve"> </w:t>
      </w:r>
      <w:r>
        <w:rPr>
          <w:rFonts w:hint="eastAsia"/>
        </w:rPr>
        <w:t xml:space="preserve">are used for </w:t>
      </w:r>
      <w:r>
        <w:t xml:space="preserve">RSRP </w:t>
      </w:r>
      <w:r>
        <w:rPr>
          <w:rFonts w:hint="eastAsia"/>
        </w:rPr>
        <w:t xml:space="preserve">measurement. </w:t>
      </w:r>
      <w:r w:rsidR="0029174C">
        <w:t>The correction is shown as in Proposal 1</w:t>
      </w:r>
      <w:r>
        <w:rPr>
          <w:rFonts w:hint="eastAsia"/>
        </w:rPr>
        <w:t>.</w:t>
      </w:r>
    </w:p>
    <w:p w:rsidR="000802DD" w:rsidRDefault="0029174C">
      <w:pPr>
        <w:pStyle w:val="YJ-Proposal"/>
        <w:spacing w:before="120" w:after="120"/>
        <w:jc w:val="both"/>
        <w:rPr>
          <w:szCs w:val="22"/>
          <w:lang w:val="en-US" w:eastAsia="zh-CN"/>
        </w:rPr>
      </w:pPr>
      <w:bookmarkStart w:id="1" w:name="_Toc10042"/>
      <w:bookmarkStart w:id="2" w:name="_Toc24409"/>
      <w:bookmarkStart w:id="3" w:name="_Toc28694"/>
      <w:r>
        <w:rPr>
          <w:szCs w:val="22"/>
          <w:lang w:val="en-US" w:eastAsia="zh-CN"/>
        </w:rPr>
        <w:t xml:space="preserve">To have following text changes </w:t>
      </w:r>
      <w:r>
        <w:rPr>
          <w:rFonts w:hint="eastAsia"/>
          <w:szCs w:val="22"/>
          <w:lang w:val="en-US" w:eastAsia="zh-CN"/>
        </w:rPr>
        <w:t>in TS 38.214 section 8.4.2.1</w:t>
      </w:r>
      <w:bookmarkEnd w:id="1"/>
      <w:bookmarkEnd w:id="2"/>
      <w:bookmarkEnd w:id="3"/>
      <w:r>
        <w:rPr>
          <w:rFonts w:hint="eastAsia"/>
          <w:szCs w:val="22"/>
          <w:lang w:val="en-US" w:eastAsia="zh-CN"/>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0802DD">
        <w:tc>
          <w:tcPr>
            <w:tcW w:w="9571" w:type="dxa"/>
          </w:tcPr>
          <w:p w:rsidR="000802DD" w:rsidRDefault="00BC6B42">
            <w:pPr>
              <w:keepNext/>
              <w:keepLines/>
              <w:spacing w:before="120" w:after="120"/>
              <w:ind w:left="1418" w:hanging="1418"/>
              <w:outlineLvl w:val="3"/>
              <w:rPr>
                <w:rFonts w:ascii="Arial" w:hAnsi="Arial"/>
                <w:sz w:val="24"/>
              </w:rPr>
            </w:pPr>
            <w:r>
              <w:rPr>
                <w:rFonts w:ascii="Arial" w:hAnsi="Arial"/>
                <w:sz w:val="24"/>
              </w:rPr>
              <w:t>8.4.2.1</w:t>
            </w:r>
            <w:r>
              <w:rPr>
                <w:rFonts w:ascii="Arial" w:hAnsi="Arial" w:hint="eastAsia"/>
                <w:sz w:val="24"/>
              </w:rPr>
              <w:t xml:space="preserve"> </w:t>
            </w:r>
            <w:r>
              <w:rPr>
                <w:rFonts w:ascii="Arial" w:hAnsi="Arial"/>
                <w:sz w:val="24"/>
              </w:rPr>
              <w:t>RSRP for resource selection in sidelink resource allocation mode 2</w:t>
            </w:r>
          </w:p>
          <w:p w:rsidR="000802DD" w:rsidRDefault="00BC6B42">
            <w:pPr>
              <w:spacing w:before="120" w:after="120"/>
            </w:pPr>
            <w:r>
              <w:t xml:space="preserve">In sidelink resource allocation mode 2, the UE measures RSRP for resource selection as follows: </w:t>
            </w:r>
          </w:p>
          <w:p w:rsidR="000802DD" w:rsidRDefault="00BC6B42">
            <w:pPr>
              <w:spacing w:before="120" w:after="120"/>
              <w:ind w:left="567" w:hanging="283"/>
            </w:pPr>
            <w:r>
              <w:t>-</w:t>
            </w:r>
            <w:r>
              <w:tab/>
              <w:t xml:space="preserve">PSSCH-RSRP </w:t>
            </w:r>
            <w:r>
              <w:rPr>
                <w:rFonts w:eastAsia="Malgun Gothic"/>
                <w:lang w:eastAsia="ko-KR"/>
              </w:rPr>
              <w:t>over the DM-RS resource elements for</w:t>
            </w:r>
            <w:r>
              <w:rPr>
                <w:rFonts w:eastAsia="Malgun Gothic"/>
                <w:strike/>
                <w:color w:val="FF0000"/>
                <w:lang w:eastAsia="ko-KR"/>
              </w:rPr>
              <w:t xml:space="preserve"> the PS</w:t>
            </w:r>
            <w:r>
              <w:rPr>
                <w:rFonts w:hint="eastAsia"/>
                <w:strike/>
                <w:color w:val="FF0000"/>
              </w:rPr>
              <w:t>C</w:t>
            </w:r>
            <w:r>
              <w:rPr>
                <w:rFonts w:eastAsia="Malgun Gothic"/>
                <w:strike/>
                <w:color w:val="FF0000"/>
                <w:lang w:eastAsia="ko-KR"/>
              </w:rPr>
              <w:t>CH carrying the received SCI format 0-1</w:t>
            </w:r>
            <w:r>
              <w:t xml:space="preserve"> </w:t>
            </w:r>
            <w:r>
              <w:rPr>
                <w:rFonts w:eastAsia="Malgun Gothic"/>
                <w:highlight w:val="yellow"/>
                <w:lang w:eastAsia="ko-KR"/>
              </w:rPr>
              <w:t xml:space="preserve"> </w:t>
            </w:r>
            <w:r>
              <w:rPr>
                <w:rFonts w:eastAsia="Malgun Gothic"/>
                <w:color w:val="FF0000"/>
                <w:u w:val="single" w:color="FD0C01"/>
                <w:lang w:eastAsia="ko-KR"/>
              </w:rPr>
              <w:t>the PS</w:t>
            </w:r>
            <w:r>
              <w:rPr>
                <w:rFonts w:hint="eastAsia"/>
                <w:color w:val="FF0000"/>
                <w:u w:val="single" w:color="FD0C01"/>
              </w:rPr>
              <w:t>S</w:t>
            </w:r>
            <w:r>
              <w:rPr>
                <w:rFonts w:eastAsia="Malgun Gothic"/>
                <w:color w:val="FF0000"/>
                <w:u w:val="single" w:color="FD0C01"/>
                <w:lang w:eastAsia="ko-KR"/>
              </w:rPr>
              <w:t>CH according to the received SCI format 0-1</w:t>
            </w:r>
            <w:r>
              <w:rPr>
                <w:rFonts w:hint="eastAsia"/>
                <w:color w:val="FF0000"/>
                <w:u w:val="single"/>
              </w:rPr>
              <w:t xml:space="preserve"> </w:t>
            </w:r>
            <w:r>
              <w:t xml:space="preserve">if higher layer parameter </w:t>
            </w:r>
            <w:r>
              <w:rPr>
                <w:i/>
              </w:rPr>
              <w:t>RSforSensing</w:t>
            </w:r>
            <w:r>
              <w:t xml:space="preserve"> is set to “</w:t>
            </w:r>
            <w:r>
              <w:rPr>
                <w:i/>
              </w:rPr>
              <w:t>PSSCH DM RS</w:t>
            </w:r>
            <w:r>
              <w:t xml:space="preserve">”, and </w:t>
            </w:r>
          </w:p>
          <w:p w:rsidR="000802DD" w:rsidRDefault="00BC6B42">
            <w:pPr>
              <w:spacing w:before="120" w:after="120"/>
              <w:ind w:left="567" w:hanging="283"/>
            </w:pPr>
            <w:r>
              <w:t>-</w:t>
            </w:r>
            <w:r>
              <w:tab/>
              <w:t xml:space="preserve">PSCCH-RSRP over the DM-RS </w:t>
            </w:r>
            <w:r>
              <w:rPr>
                <w:rFonts w:eastAsia="Malgun Gothic"/>
                <w:lang w:eastAsia="ko-KR"/>
              </w:rPr>
              <w:t>resource elements for</w:t>
            </w:r>
            <w:r>
              <w:rPr>
                <w:rFonts w:eastAsia="Malgun Gothic"/>
                <w:strike/>
                <w:color w:val="FF0000"/>
                <w:lang w:eastAsia="ko-KR"/>
              </w:rPr>
              <w:t xml:space="preserve"> the PS</w:t>
            </w:r>
            <w:r>
              <w:rPr>
                <w:rFonts w:hint="eastAsia"/>
                <w:strike/>
                <w:color w:val="FF0000"/>
              </w:rPr>
              <w:t>S</w:t>
            </w:r>
            <w:r>
              <w:rPr>
                <w:rFonts w:eastAsia="Malgun Gothic"/>
                <w:strike/>
                <w:color w:val="FF0000"/>
                <w:lang w:eastAsia="ko-KR"/>
              </w:rPr>
              <w:t>CH according to the received SCI format 0-1</w:t>
            </w:r>
            <w:r>
              <w:rPr>
                <w:rFonts w:eastAsia="Malgun Gothic"/>
                <w:lang w:eastAsia="ko-KR"/>
              </w:rPr>
              <w:t xml:space="preserve"> </w:t>
            </w:r>
            <w:r>
              <w:rPr>
                <w:rFonts w:eastAsia="Malgun Gothic"/>
                <w:color w:val="FF0000"/>
                <w:u w:val="single" w:color="FF0000"/>
                <w:lang w:eastAsia="ko-KR"/>
              </w:rPr>
              <w:t>the PS</w:t>
            </w:r>
            <w:r>
              <w:rPr>
                <w:rFonts w:hint="eastAsia"/>
                <w:color w:val="FF0000"/>
                <w:u w:val="single" w:color="FF0000"/>
              </w:rPr>
              <w:t>C</w:t>
            </w:r>
            <w:r>
              <w:rPr>
                <w:rFonts w:eastAsia="Malgun Gothic"/>
                <w:color w:val="FF0000"/>
                <w:u w:val="single" w:color="FF0000"/>
                <w:lang w:eastAsia="ko-KR"/>
              </w:rPr>
              <w:t>CH carrying the received SCI format 0-1</w:t>
            </w:r>
            <w:r>
              <w:rPr>
                <w:rFonts w:hint="eastAsia"/>
                <w:color w:val="FF0000"/>
                <w:u w:val="single" w:color="FF0000"/>
              </w:rPr>
              <w:t xml:space="preserve"> </w:t>
            </w:r>
            <w:r>
              <w:t xml:space="preserve">if higher layer parameter </w:t>
            </w:r>
            <w:r>
              <w:rPr>
                <w:i/>
              </w:rPr>
              <w:t>RSforSensing</w:t>
            </w:r>
            <w:r>
              <w:t xml:space="preserve"> is set to “</w:t>
            </w:r>
            <w:r>
              <w:rPr>
                <w:i/>
              </w:rPr>
              <w:t>PSCCH DM RS</w:t>
            </w:r>
            <w:r>
              <w:t>”.</w:t>
            </w:r>
          </w:p>
        </w:tc>
      </w:tr>
    </w:tbl>
    <w:p w:rsidR="000802DD" w:rsidRDefault="00BC6B42">
      <w:pPr>
        <w:pStyle w:val="Heading1"/>
        <w:spacing w:before="120" w:after="120"/>
        <w:ind w:left="0"/>
        <w:rPr>
          <w:szCs w:val="22"/>
        </w:rPr>
      </w:pPr>
      <w:r>
        <w:rPr>
          <w:rFonts w:hint="eastAsia"/>
          <w:szCs w:val="22"/>
        </w:rPr>
        <w:t>Resource (re)</w:t>
      </w:r>
      <w:r>
        <w:rPr>
          <w:rFonts w:hint="eastAsia"/>
          <w:szCs w:val="22"/>
          <w:lang w:eastAsia="ko-KR"/>
        </w:rPr>
        <w:t>selection</w:t>
      </w:r>
      <w:r>
        <w:rPr>
          <w:rFonts w:hint="eastAsia"/>
          <w:szCs w:val="22"/>
        </w:rPr>
        <w:t xml:space="preserve"> and re-evaluation of </w:t>
      </w:r>
      <w:r>
        <w:rPr>
          <w:rFonts w:eastAsia="SimSun" w:hint="eastAsia"/>
          <w:szCs w:val="22"/>
        </w:rPr>
        <w:t>s</w:t>
      </w:r>
      <w:r>
        <w:rPr>
          <w:rFonts w:hint="eastAsia"/>
          <w:szCs w:val="22"/>
        </w:rPr>
        <w:t xml:space="preserve">tep 1 and </w:t>
      </w:r>
      <w:r>
        <w:rPr>
          <w:rFonts w:eastAsia="SimSun" w:hint="eastAsia"/>
          <w:szCs w:val="22"/>
        </w:rPr>
        <w:t>s</w:t>
      </w:r>
      <w:r>
        <w:rPr>
          <w:rFonts w:hint="eastAsia"/>
          <w:szCs w:val="22"/>
        </w:rPr>
        <w:t xml:space="preserve">tep 2  </w:t>
      </w:r>
    </w:p>
    <w:p w:rsidR="000802DD" w:rsidRDefault="00BC6B42">
      <w:pPr>
        <w:pStyle w:val="Heading2"/>
        <w:spacing w:before="120" w:after="120"/>
        <w:ind w:left="991" w:right="210" w:hangingChars="354" w:hanging="991"/>
        <w:rPr>
          <w:rFonts w:eastAsia="SimSun"/>
          <w:szCs w:val="22"/>
        </w:rPr>
      </w:pPr>
      <w:r>
        <w:rPr>
          <w:rFonts w:eastAsia="SimSun" w:hint="eastAsia"/>
          <w:szCs w:val="22"/>
        </w:rPr>
        <w:t xml:space="preserve">Resource (re)selection </w:t>
      </w:r>
    </w:p>
    <w:p w:rsidR="000802DD" w:rsidRDefault="00BC6B42">
      <w:pPr>
        <w:spacing w:before="120" w:after="120"/>
        <w:rPr>
          <w:sz w:val="20"/>
        </w:rPr>
      </w:pPr>
      <w:r>
        <w:rPr>
          <w:rFonts w:hint="eastAsia"/>
          <w:sz w:val="20"/>
        </w:rPr>
        <w:t xml:space="preserve">In this section, we will discuss whether different resource (re)selection mechanisms </w:t>
      </w:r>
      <w:r>
        <w:rPr>
          <w:rFonts w:hint="eastAsia"/>
          <w:sz w:val="20"/>
          <w:lang w:eastAsia="ko-KR"/>
        </w:rPr>
        <w:t xml:space="preserve">within the selection window </w:t>
      </w:r>
      <w:r>
        <w:rPr>
          <w:rFonts w:hint="eastAsia"/>
          <w:sz w:val="20"/>
        </w:rPr>
        <w:t xml:space="preserve">are required for </w:t>
      </w:r>
      <w:r>
        <w:rPr>
          <w:rFonts w:hint="eastAsia"/>
          <w:sz w:val="20"/>
          <w:lang w:eastAsia="ko-KR"/>
        </w:rPr>
        <w:t>blind and HARQ feedback-based (re)transmission</w:t>
      </w:r>
      <w:r>
        <w:rPr>
          <w:rFonts w:hint="eastAsia"/>
          <w:sz w:val="20"/>
        </w:rPr>
        <w:t xml:space="preserve">. Some companies suggest that HARQ RTT between two transmissions of a TB should be considered in the resource (re)selection procedure of </w:t>
      </w:r>
      <w:r>
        <w:rPr>
          <w:rFonts w:hint="eastAsia"/>
          <w:sz w:val="20"/>
          <w:lang w:eastAsia="ko-KR"/>
        </w:rPr>
        <w:t>HARQ feedback-based (re)transmission</w:t>
      </w:r>
      <w:r>
        <w:rPr>
          <w:rFonts w:hint="eastAsia"/>
          <w:sz w:val="20"/>
        </w:rPr>
        <w:t>. That is to say, it should be guaranteed that the GAP between two transmissions of a TB is not less than the minimum HARQ RTT requirement in the resource (re)selection procedure. Assuming that this requirement need be met, it should be implemented through step2 of MAC layer rather than physical layer, because it is more complex for physical layer to implement this mechanism. Whether or how to ensure that the GAP between two transmissions of a TB is not less than the minimum HARQ RTT should be determined by RAN2.</w:t>
      </w:r>
    </w:p>
    <w:p w:rsidR="000802DD" w:rsidRDefault="00BC6B42">
      <w:pPr>
        <w:pStyle w:val="YJ-Proposal"/>
        <w:spacing w:before="120" w:after="120"/>
        <w:jc w:val="both"/>
        <w:rPr>
          <w:szCs w:val="22"/>
          <w:lang w:val="en-US" w:eastAsia="zh-CN"/>
        </w:rPr>
      </w:pPr>
      <w:bookmarkStart w:id="4" w:name="_Toc21825"/>
      <w:bookmarkStart w:id="5" w:name="_Toc9211"/>
      <w:r>
        <w:rPr>
          <w:szCs w:val="22"/>
        </w:rPr>
        <w:t xml:space="preserve">For mode 2 resource (re)selection, it should be determined by RAN2 whether to handle it differently for blind </w:t>
      </w:r>
      <w:r w:rsidR="0029174C">
        <w:rPr>
          <w:szCs w:val="22"/>
        </w:rPr>
        <w:t xml:space="preserve">retransmission </w:t>
      </w:r>
      <w:r>
        <w:rPr>
          <w:szCs w:val="22"/>
        </w:rPr>
        <w:t>and fe</w:t>
      </w:r>
      <w:r w:rsidR="0029174C">
        <w:rPr>
          <w:szCs w:val="22"/>
        </w:rPr>
        <w:t>edback-based retransmission</w:t>
      </w:r>
      <w:r>
        <w:rPr>
          <w:szCs w:val="22"/>
        </w:rPr>
        <w:t>.</w:t>
      </w:r>
      <w:bookmarkEnd w:id="4"/>
      <w:bookmarkEnd w:id="5"/>
    </w:p>
    <w:p w:rsidR="000802DD" w:rsidRDefault="00BC6B42">
      <w:pPr>
        <w:pStyle w:val="Heading2"/>
        <w:spacing w:before="120" w:after="120"/>
        <w:ind w:left="991" w:right="210" w:hangingChars="354" w:hanging="991"/>
        <w:rPr>
          <w:rFonts w:eastAsia="SimSun"/>
          <w:szCs w:val="22"/>
        </w:rPr>
      </w:pPr>
      <w:r>
        <w:rPr>
          <w:rFonts w:eastAsia="SimSun" w:hint="eastAsia"/>
          <w:szCs w:val="22"/>
        </w:rPr>
        <w:lastRenderedPageBreak/>
        <w:t xml:space="preserve">Re-evaluation of step 1 and step 2 </w:t>
      </w:r>
    </w:p>
    <w:p w:rsidR="000802DD" w:rsidRDefault="00BC6B42">
      <w:pPr>
        <w:spacing w:before="120" w:after="120" w:line="276" w:lineRule="auto"/>
        <w:rPr>
          <w:sz w:val="20"/>
        </w:rPr>
      </w:pPr>
      <w:r>
        <w:rPr>
          <w:rFonts w:hint="eastAsia"/>
          <w:sz w:val="20"/>
        </w:rPr>
        <w:t>In the RAN1 #98bis meeting, it is concluded that resource (re-)selection procedure supports re-evaluation of step 1 and step 2 before transmission of SCI with reservation. In this section, we focus on the following two remaining issues of re-evaluation of step 1 and step 2 in the RAN1 #98bis meeting.</w:t>
      </w:r>
    </w:p>
    <w:p w:rsidR="000802DD" w:rsidRDefault="00BC6B42">
      <w:pPr>
        <w:pStyle w:val="Style10"/>
        <w:numPr>
          <w:ilvl w:val="1"/>
          <w:numId w:val="9"/>
        </w:numPr>
        <w:spacing w:before="120" w:after="120"/>
        <w:ind w:leftChars="0" w:left="720"/>
        <w:rPr>
          <w:i/>
          <w:iCs/>
          <w:sz w:val="20"/>
        </w:rPr>
      </w:pPr>
      <w:r>
        <w:rPr>
          <w:i/>
          <w:iCs/>
          <w:sz w:val="20"/>
        </w:rPr>
        <w:t>FFS condition to change resource(s) from previous iteration to resource(s) from current iteration</w:t>
      </w:r>
    </w:p>
    <w:p w:rsidR="000802DD" w:rsidRDefault="00BC6B42">
      <w:pPr>
        <w:pStyle w:val="Style10"/>
        <w:numPr>
          <w:ilvl w:val="1"/>
          <w:numId w:val="9"/>
        </w:numPr>
        <w:spacing w:before="120" w:after="120"/>
        <w:ind w:leftChars="0" w:left="720"/>
        <w:rPr>
          <w:i/>
          <w:iCs/>
          <w:sz w:val="20"/>
        </w:rPr>
      </w:pPr>
      <w:r>
        <w:rPr>
          <w:i/>
          <w:iCs/>
          <w:sz w:val="20"/>
        </w:rPr>
        <w:t>FFS whether to handle it differently for blind and feedback-based retransmission resources</w:t>
      </w:r>
    </w:p>
    <w:p w:rsidR="000802DD" w:rsidRDefault="00BC6B42">
      <w:pPr>
        <w:spacing w:before="120" w:after="120" w:line="276" w:lineRule="auto"/>
        <w:rPr>
          <w:sz w:val="20"/>
        </w:rPr>
      </w:pPr>
      <w:r>
        <w:rPr>
          <w:rFonts w:hint="eastAsia"/>
          <w:sz w:val="20"/>
        </w:rPr>
        <w:t>For the condition to change resource(s) from previous iteration to resource(s) from current iteration, we think that reevaluation of step 1 and step 2 should be triggered be MAC layer. This is because the physical layer does not know the actual location of the resources selected by the MAC layer before the MAC layer notifies the physical layer to send the SCI indicating reserved resources. Therefore, the physical layer cannot know whether the actual selected resources are pre-empted by another UE, and does not know whether to perform reevaluation of step 1 and step 2. Therefore, it is suggested that MAC layer decide and trigger whether to execute reevaluation of step 1 and step 2. After the MAC layer trigger re</w:t>
      </w:r>
      <w:r w:rsidR="00F74D12">
        <w:rPr>
          <w:sz w:val="20"/>
        </w:rPr>
        <w:t>-</w:t>
      </w:r>
      <w:r>
        <w:rPr>
          <w:rFonts w:hint="eastAsia"/>
          <w:sz w:val="20"/>
        </w:rPr>
        <w:t xml:space="preserve">evaluation of step 1 and step 2, physical layer needs to reevaluate step 1 and report new identified candidate resources to MAC layer. After that, the MAC layer triggers the reevaluation of step 1 and step 2. </w:t>
      </w:r>
      <w:r>
        <w:rPr>
          <w:sz w:val="20"/>
        </w:rPr>
        <w:t>It is suggested that</w:t>
      </w:r>
      <w:r>
        <w:rPr>
          <w:rFonts w:hint="eastAsia"/>
          <w:sz w:val="20"/>
        </w:rPr>
        <w:t xml:space="preserve"> condition to trigger the reevaluation of step 1 and step 2 </w:t>
      </w:r>
      <w:r>
        <w:rPr>
          <w:sz w:val="20"/>
        </w:rPr>
        <w:t xml:space="preserve">should be </w:t>
      </w:r>
      <w:r>
        <w:rPr>
          <w:rFonts w:hint="eastAsia"/>
          <w:sz w:val="20"/>
        </w:rPr>
        <w:t xml:space="preserve">determined by </w:t>
      </w:r>
      <w:r>
        <w:rPr>
          <w:sz w:val="20"/>
        </w:rPr>
        <w:t>RAN2</w:t>
      </w:r>
      <w:r>
        <w:rPr>
          <w:rFonts w:hint="eastAsia"/>
          <w:sz w:val="20"/>
        </w:rPr>
        <w:t>. In this procedure, we think that the sensing procedure performed by the physical layer should not be affected, that is to say, the sensing procedure performed by the physical layer is the same between the initial evaluation and reevaluation of step 1.</w:t>
      </w:r>
    </w:p>
    <w:p w:rsidR="000802DD" w:rsidRDefault="00BC6B42">
      <w:pPr>
        <w:spacing w:before="120" w:after="120" w:line="276" w:lineRule="auto"/>
        <w:rPr>
          <w:sz w:val="20"/>
        </w:rPr>
      </w:pPr>
      <w:bookmarkStart w:id="6" w:name="_Toc9220"/>
      <w:r>
        <w:rPr>
          <w:sz w:val="20"/>
        </w:rPr>
        <w:t xml:space="preserve">In addition, based on the discussion in section 3.1, it should be determined by RAN2 whether different resource (re)selection mechanisms are used for re-evaluation of </w:t>
      </w:r>
      <w:r>
        <w:rPr>
          <w:sz w:val="20"/>
          <w:lang w:eastAsia="ko-KR"/>
        </w:rPr>
        <w:t>blind and HARQ feedback-based (re)transmission</w:t>
      </w:r>
      <w:r>
        <w:rPr>
          <w:sz w:val="20"/>
        </w:rPr>
        <w:t xml:space="preserve">. </w:t>
      </w:r>
      <w:bookmarkEnd w:id="6"/>
    </w:p>
    <w:p w:rsidR="000802DD" w:rsidRDefault="00BC6B42">
      <w:pPr>
        <w:pStyle w:val="YJ-Proposal"/>
        <w:spacing w:before="120" w:after="120"/>
        <w:jc w:val="both"/>
        <w:rPr>
          <w:szCs w:val="22"/>
          <w:lang w:val="en-US" w:eastAsia="zh-CN"/>
        </w:rPr>
      </w:pPr>
      <w:bookmarkStart w:id="7" w:name="_Toc4545"/>
      <w:bookmarkStart w:id="8" w:name="_Toc1133"/>
      <w:r>
        <w:rPr>
          <w:rFonts w:hint="eastAsia"/>
          <w:szCs w:val="22"/>
          <w:lang w:val="en-US" w:eastAsia="zh-CN"/>
        </w:rPr>
        <w:t xml:space="preserve">It should be determined by RAN2 whether to define the conditions </w:t>
      </w:r>
      <w:r w:rsidR="0029174C">
        <w:rPr>
          <w:szCs w:val="22"/>
          <w:lang w:val="en-US" w:eastAsia="zh-CN"/>
        </w:rPr>
        <w:t xml:space="preserve">for </w:t>
      </w:r>
      <w:r>
        <w:rPr>
          <w:rFonts w:hint="eastAsia"/>
          <w:szCs w:val="22"/>
          <w:lang w:val="en-US" w:eastAsia="zh-CN"/>
        </w:rPr>
        <w:t>triggering re-evaluation of step 1 and step 2.</w:t>
      </w:r>
      <w:bookmarkEnd w:id="7"/>
      <w:bookmarkEnd w:id="8"/>
    </w:p>
    <w:p w:rsidR="000802DD" w:rsidRDefault="00BC6B42">
      <w:pPr>
        <w:pStyle w:val="YJ-Proposal"/>
        <w:spacing w:before="120" w:after="120"/>
        <w:jc w:val="both"/>
      </w:pPr>
      <w:bookmarkStart w:id="9" w:name="_Toc20607"/>
      <w:bookmarkStart w:id="10" w:name="_Toc14925"/>
      <w:bookmarkStart w:id="11" w:name="_Toc26259"/>
      <w:r>
        <w:rPr>
          <w:rFonts w:hint="eastAsia"/>
          <w:szCs w:val="22"/>
          <w:lang w:val="en-US" w:eastAsia="zh-CN"/>
        </w:rPr>
        <w:t xml:space="preserve">For re-evaluation of step1, the mechanism </w:t>
      </w:r>
      <w:r>
        <w:rPr>
          <w:rFonts w:eastAsia="SimSun" w:hint="eastAsia"/>
          <w:sz w:val="21"/>
          <w:lang w:val="en-US" w:eastAsia="zh-CN"/>
        </w:rPr>
        <w:t>identifying candidate resources</w:t>
      </w:r>
      <w:r>
        <w:rPr>
          <w:rFonts w:hint="eastAsia"/>
          <w:szCs w:val="22"/>
          <w:lang w:val="en-US" w:eastAsia="zh-CN"/>
        </w:rPr>
        <w:t xml:space="preserve"> in normal/initial resource (re)selection procedure is reused</w:t>
      </w:r>
      <w:bookmarkEnd w:id="9"/>
      <w:r>
        <w:rPr>
          <w:rFonts w:hint="eastAsia"/>
          <w:szCs w:val="22"/>
          <w:lang w:val="en-US" w:eastAsia="zh-CN"/>
        </w:rPr>
        <w:t>.</w:t>
      </w:r>
      <w:bookmarkEnd w:id="10"/>
      <w:bookmarkEnd w:id="11"/>
    </w:p>
    <w:p w:rsidR="000802DD" w:rsidRDefault="00BC6B42">
      <w:pPr>
        <w:pStyle w:val="3GPPH1"/>
        <w:spacing w:before="120"/>
        <w:ind w:left="0"/>
        <w:rPr>
          <w:rFonts w:eastAsia="MS Mincho"/>
          <w:kern w:val="2"/>
          <w:sz w:val="32"/>
          <w:szCs w:val="22"/>
          <w:lang w:eastAsia="zh-CN"/>
        </w:rPr>
      </w:pPr>
      <w:r>
        <w:rPr>
          <w:rFonts w:eastAsia="MS Mincho" w:hint="eastAsia"/>
          <w:kern w:val="2"/>
          <w:sz w:val="32"/>
          <w:szCs w:val="22"/>
          <w:lang w:eastAsia="zh-CN"/>
        </w:rPr>
        <w:t>Processing time</w:t>
      </w:r>
    </w:p>
    <w:p w:rsidR="000802DD" w:rsidRDefault="00BC6B42">
      <w:pPr>
        <w:spacing w:before="120" w:after="120" w:line="300" w:lineRule="auto"/>
        <w:rPr>
          <w:rFonts w:ascii="Calibri" w:hAnsi="Calibri" w:cs="Calibri"/>
          <w:color w:val="1F497D"/>
          <w:sz w:val="20"/>
        </w:rPr>
      </w:pPr>
      <w:r>
        <w:rPr>
          <w:rFonts w:hint="eastAsia"/>
          <w:position w:val="-8"/>
          <w:sz w:val="20"/>
        </w:rPr>
        <w:t xml:space="preserve">In the </w:t>
      </w:r>
      <w:r>
        <w:rPr>
          <w:rFonts w:hint="eastAsia"/>
          <w:position w:val="-8"/>
          <w:sz w:val="20"/>
          <w:lang w:eastAsia="ko-KR"/>
        </w:rPr>
        <w:t>[98bis-NR-16]</w:t>
      </w:r>
      <w:r>
        <w:rPr>
          <w:rFonts w:hint="eastAsia"/>
          <w:position w:val="-8"/>
          <w:sz w:val="20"/>
        </w:rPr>
        <w:t xml:space="preserve"> </w:t>
      </w:r>
      <w:r>
        <w:rPr>
          <w:rFonts w:hint="eastAsia"/>
          <w:position w:val="-8"/>
          <w:sz w:val="20"/>
          <w:lang w:eastAsia="ko-KR"/>
        </w:rPr>
        <w:t>e-mail discussion</w:t>
      </w:r>
      <w:r>
        <w:rPr>
          <w:rFonts w:hint="eastAsia"/>
          <w:position w:val="-8"/>
          <w:sz w:val="20"/>
        </w:rPr>
        <w:t xml:space="preserve">, there are the following conclusions about </w:t>
      </w:r>
      <w:r>
        <w:rPr>
          <w:position w:val="-8"/>
          <w:sz w:val="20"/>
        </w:rPr>
        <w:t>T</w:t>
      </w:r>
      <w:r>
        <w:rPr>
          <w:position w:val="-8"/>
          <w:sz w:val="20"/>
          <w:vertAlign w:val="subscript"/>
        </w:rPr>
        <w:t>proc,0</w:t>
      </w:r>
      <w:r>
        <w:rPr>
          <w:position w:val="-8"/>
          <w:sz w:val="20"/>
        </w:rPr>
        <w:t>, T</w:t>
      </w:r>
      <w:r>
        <w:rPr>
          <w:position w:val="-8"/>
          <w:sz w:val="20"/>
          <w:vertAlign w:val="subscript"/>
        </w:rPr>
        <w:t>proc,1</w:t>
      </w:r>
      <w:r>
        <w:rPr>
          <w:rFonts w:hint="eastAsia"/>
          <w:position w:val="-8"/>
          <w:sz w:val="20"/>
          <w:vertAlign w:val="subscript"/>
        </w:rPr>
        <w:t xml:space="preserve"> </w:t>
      </w:r>
      <w:r>
        <w:rPr>
          <w:rFonts w:hint="eastAsia"/>
          <w:position w:val="-8"/>
          <w:sz w:val="20"/>
        </w:rPr>
        <w:t xml:space="preserve">and </w:t>
      </w:r>
      <w:r>
        <w:rPr>
          <w:position w:val="-8"/>
          <w:sz w:val="20"/>
        </w:rPr>
        <w:t>T3.</w:t>
      </w:r>
    </w:p>
    <w:p w:rsidR="000802DD" w:rsidRDefault="00BC6B42">
      <w:pPr>
        <w:pStyle w:val="3GPPAgreements"/>
        <w:numPr>
          <w:ilvl w:val="0"/>
          <w:numId w:val="10"/>
        </w:numPr>
        <w:spacing w:before="120" w:after="120"/>
        <w:ind w:leftChars="200" w:left="704"/>
        <w:rPr>
          <w:sz w:val="20"/>
        </w:rPr>
      </w:pPr>
      <w:r>
        <w:rPr>
          <w:rFonts w:hint="eastAsia"/>
          <w:iCs/>
          <w:sz w:val="20"/>
          <w:szCs w:val="22"/>
        </w:rPr>
        <w:t>For a given time instance n when resource (re-)selection and re-evaluation procedure is triggered</w:t>
      </w:r>
      <w:r>
        <w:rPr>
          <w:sz w:val="20"/>
        </w:rPr>
        <w:t xml:space="preserve"> </w:t>
      </w:r>
    </w:p>
    <w:p w:rsidR="000802DD" w:rsidRDefault="00BC6B42">
      <w:pPr>
        <w:pStyle w:val="3GPPAgreements"/>
        <w:numPr>
          <w:ilvl w:val="1"/>
          <w:numId w:val="10"/>
        </w:numPr>
        <w:spacing w:before="120" w:after="120"/>
        <w:ind w:leftChars="200" w:left="420" w:firstLineChars="200" w:firstLine="400"/>
        <w:rPr>
          <w:sz w:val="20"/>
        </w:rPr>
      </w:pPr>
      <w:r>
        <w:rPr>
          <w:sz w:val="20"/>
        </w:rPr>
        <w:t>A sensing window is defined by time interval [n – T0, n – T</w:t>
      </w:r>
      <w:r>
        <w:rPr>
          <w:sz w:val="20"/>
          <w:vertAlign w:val="subscript"/>
        </w:rPr>
        <w:t>proc,0</w:t>
      </w:r>
      <w:r>
        <w:rPr>
          <w:sz w:val="20"/>
        </w:rPr>
        <w:t xml:space="preserve">) </w:t>
      </w:r>
    </w:p>
    <w:p w:rsidR="000802DD" w:rsidRDefault="00BC6B42">
      <w:pPr>
        <w:pStyle w:val="3GPPAgreements"/>
        <w:numPr>
          <w:ilvl w:val="1"/>
          <w:numId w:val="10"/>
        </w:numPr>
        <w:spacing w:before="120" w:after="120"/>
        <w:ind w:leftChars="200" w:left="420" w:firstLineChars="200" w:firstLine="400"/>
        <w:rPr>
          <w:sz w:val="20"/>
        </w:rPr>
      </w:pPr>
      <w:r>
        <w:rPr>
          <w:sz w:val="20"/>
        </w:rPr>
        <w:t>FFS, if T</w:t>
      </w:r>
      <w:r>
        <w:rPr>
          <w:sz w:val="20"/>
          <w:vertAlign w:val="subscript"/>
        </w:rPr>
        <w:t>proc,0</w:t>
      </w:r>
      <w:r>
        <w:rPr>
          <w:sz w:val="20"/>
        </w:rPr>
        <w:t xml:space="preserve"> and T</w:t>
      </w:r>
      <w:r>
        <w:rPr>
          <w:sz w:val="20"/>
          <w:vertAlign w:val="subscript"/>
        </w:rPr>
        <w:t>proc,1</w:t>
      </w:r>
      <w:r>
        <w:rPr>
          <w:sz w:val="20"/>
        </w:rPr>
        <w:t xml:space="preserve"> are defined separately or as a sum </w:t>
      </w:r>
    </w:p>
    <w:p w:rsidR="000802DD" w:rsidRDefault="00BC6B42">
      <w:pPr>
        <w:pStyle w:val="3GPPAgreements"/>
        <w:numPr>
          <w:ilvl w:val="1"/>
          <w:numId w:val="10"/>
        </w:numPr>
        <w:spacing w:before="120" w:after="120"/>
        <w:ind w:leftChars="200" w:left="420" w:firstLineChars="200" w:firstLine="400"/>
        <w:rPr>
          <w:sz w:val="20"/>
        </w:rPr>
      </w:pPr>
      <w:r>
        <w:rPr>
          <w:sz w:val="20"/>
        </w:rPr>
        <w:t>Time instances n, T0, T1, T2, T2min are measured in slots, FFS T</w:t>
      </w:r>
      <w:r>
        <w:rPr>
          <w:sz w:val="20"/>
          <w:vertAlign w:val="subscript"/>
        </w:rPr>
        <w:t xml:space="preserve">proc,0 </w:t>
      </w:r>
      <w:r>
        <w:rPr>
          <w:sz w:val="20"/>
        </w:rPr>
        <w:t xml:space="preserve">and </w:t>
      </w:r>
      <w:r>
        <w:rPr>
          <w:sz w:val="20"/>
          <w:vertAlign w:val="subscript"/>
        </w:rPr>
        <w:t>Tproc,1</w:t>
      </w:r>
    </w:p>
    <w:p w:rsidR="000802DD" w:rsidRDefault="00BC6B42">
      <w:pPr>
        <w:pStyle w:val="3GPPAgreements"/>
        <w:numPr>
          <w:ilvl w:val="1"/>
          <w:numId w:val="10"/>
        </w:numPr>
        <w:spacing w:before="120" w:after="120"/>
        <w:ind w:leftChars="200" w:left="420" w:firstLineChars="200" w:firstLine="400"/>
        <w:rPr>
          <w:sz w:val="20"/>
        </w:rPr>
      </w:pPr>
      <w:r>
        <w:rPr>
          <w:sz w:val="20"/>
          <w:shd w:val="clear" w:color="auto" w:fill="FFFFFF"/>
        </w:rPr>
        <w:t>FFS relation of T3, T</w:t>
      </w:r>
      <w:r>
        <w:rPr>
          <w:sz w:val="20"/>
          <w:shd w:val="clear" w:color="auto" w:fill="FFFFFF"/>
          <w:vertAlign w:val="subscript"/>
        </w:rPr>
        <w:t>proc,0,</w:t>
      </w:r>
      <w:r>
        <w:rPr>
          <w:sz w:val="20"/>
          <w:shd w:val="clear" w:color="auto" w:fill="FFFFFF"/>
        </w:rPr>
        <w:t xml:space="preserve"> T</w:t>
      </w:r>
      <w:r>
        <w:rPr>
          <w:sz w:val="20"/>
          <w:shd w:val="clear" w:color="auto" w:fill="FFFFFF"/>
          <w:vertAlign w:val="subscript"/>
        </w:rPr>
        <w:t>proc,1</w:t>
      </w:r>
    </w:p>
    <w:p w:rsidR="000802DD" w:rsidRDefault="00BC6B42">
      <w:pPr>
        <w:pStyle w:val="3GPPAgreements"/>
        <w:numPr>
          <w:ilvl w:val="1"/>
          <w:numId w:val="10"/>
        </w:numPr>
        <w:spacing w:before="120" w:after="120"/>
        <w:ind w:leftChars="200" w:left="420" w:firstLineChars="200" w:firstLine="400"/>
        <w:rPr>
          <w:sz w:val="20"/>
        </w:rPr>
      </w:pPr>
      <w:r>
        <w:rPr>
          <w:sz w:val="20"/>
          <w:shd w:val="clear" w:color="auto" w:fill="FFFFFF"/>
        </w:rPr>
        <w:t>Time instances n, T0, T1, T2, T2min are measured in slots, FFS T</w:t>
      </w:r>
      <w:r>
        <w:rPr>
          <w:sz w:val="20"/>
          <w:shd w:val="clear" w:color="auto" w:fill="FFFFFF"/>
          <w:vertAlign w:val="subscript"/>
        </w:rPr>
        <w:t>proc,0 </w:t>
      </w:r>
      <w:r>
        <w:rPr>
          <w:sz w:val="20"/>
          <w:shd w:val="clear" w:color="auto" w:fill="FFFFFF"/>
        </w:rPr>
        <w:t>and T</w:t>
      </w:r>
      <w:r>
        <w:rPr>
          <w:sz w:val="20"/>
          <w:shd w:val="clear" w:color="auto" w:fill="FFFFFF"/>
          <w:vertAlign w:val="subscript"/>
        </w:rPr>
        <w:t>proc,1</w:t>
      </w:r>
    </w:p>
    <w:p w:rsidR="000802DD" w:rsidRDefault="00BC6B42">
      <w:pPr>
        <w:pStyle w:val="Heading2"/>
        <w:spacing w:before="120" w:after="120"/>
        <w:ind w:left="991" w:right="210" w:hangingChars="354" w:hanging="991"/>
        <w:rPr>
          <w:rFonts w:eastAsia="SimSun"/>
          <w:szCs w:val="22"/>
          <w:lang w:eastAsia="ko-KR"/>
        </w:rPr>
      </w:pPr>
      <w:r>
        <w:rPr>
          <w:rFonts w:eastAsia="SimSun" w:hint="eastAsia"/>
          <w:szCs w:val="22"/>
        </w:rPr>
        <w:t>Sensing window</w:t>
      </w:r>
    </w:p>
    <w:p w:rsidR="000802DD" w:rsidRDefault="00BC6B42">
      <w:pPr>
        <w:spacing w:before="120" w:after="120"/>
        <w:rPr>
          <w:sz w:val="20"/>
        </w:rPr>
      </w:pPr>
      <w:r>
        <w:rPr>
          <w:rFonts w:hint="eastAsia"/>
          <w:sz w:val="20"/>
        </w:rPr>
        <w:t xml:space="preserve">In the section 8.1.4 of 38.214, it is described that </w:t>
      </w:r>
      <w:r>
        <w:rPr>
          <w:sz w:val="20"/>
        </w:rPr>
        <w:t>“</w:t>
      </w:r>
      <w:r>
        <w:rPr>
          <w:rFonts w:hint="eastAsia"/>
          <w:sz w:val="20"/>
          <w:lang w:eastAsia="ko-KR"/>
        </w:rPr>
        <w:t>The sensing window is defined by the range of slots [</w:t>
      </w:r>
      <w:bookmarkStart w:id="12" w:name="_Hlk26192698"/>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w:bookmarkEnd w:id="12"/>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Pr>
          <w:rFonts w:hint="eastAsia"/>
          <w:sz w:val="20"/>
          <w:lang w:eastAsia="ko-KR"/>
        </w:rPr>
        <w:t xml:space="preserve">) where </w:t>
      </w:r>
      <m:oMath>
        <m:sSub>
          <m:sSubPr>
            <m:ctrlPr>
              <w:rPr>
                <w:rFonts w:ascii="Cambria Math" w:hAnsi="Cambria Math" w:hint="eastAsia"/>
                <w:sz w:val="20"/>
                <w:lang w:eastAsia="ko-KR"/>
              </w:rPr>
            </m:ctrlPr>
          </m:sSubPr>
          <m:e>
            <m:r>
              <m:rPr>
                <m:sty m:val="p"/>
              </m:rPr>
              <w:rPr>
                <w:rFonts w:ascii="Cambria Math" w:hAnsi="Cambria Math" w:hint="eastAsia"/>
                <w:sz w:val="20"/>
                <w:lang w:eastAsia="ko-KR"/>
              </w:rPr>
              <m:t>T</m:t>
            </m:r>
          </m:e>
          <m:sub>
            <m:r>
              <m:rPr>
                <m:sty m:val="p"/>
              </m:rPr>
              <w:rPr>
                <w:rFonts w:ascii="Cambria Math" w:hAnsi="Cambria Math" w:hint="eastAsia"/>
                <w:sz w:val="20"/>
                <w:lang w:eastAsia="ko-KR"/>
              </w:rPr>
              <m:t>0</m:t>
            </m:r>
          </m:sub>
        </m:sSub>
      </m:oMath>
      <w:r>
        <w:rPr>
          <w:rFonts w:hint="eastAsia"/>
          <w:sz w:val="20"/>
          <w:lang w:eastAsia="ko-KR"/>
        </w:rPr>
        <w:t xml:space="preserve"> is defined above and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proc,1</m:t>
            </m:r>
          </m:sub>
        </m:sSub>
      </m:oMath>
      <w:r>
        <w:rPr>
          <w:rFonts w:hint="eastAsia"/>
          <w:sz w:val="20"/>
          <w:lang w:eastAsia="en-GB"/>
        </w:rPr>
        <w:t xml:space="preserve"> is TBD</w:t>
      </w:r>
      <w:r>
        <w:rPr>
          <w:rFonts w:hint="eastAsia"/>
          <w:sz w:val="20"/>
          <w:lang w:eastAsia="ko-KR"/>
        </w:rPr>
        <w:t>.</w:t>
      </w:r>
      <w:r>
        <w:rPr>
          <w:sz w:val="20"/>
        </w:rPr>
        <w:t>”</w:t>
      </w:r>
      <w:r>
        <w:rPr>
          <w:rFonts w:hint="eastAsia"/>
          <w:sz w:val="20"/>
        </w:rPr>
        <w:t xml:space="preserve"> For this cited statement from 38.214, we think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proc,1</m:t>
            </m:r>
          </m:sub>
        </m:sSub>
      </m:oMath>
      <w:r>
        <w:rPr>
          <w:rFonts w:ascii="Cambria Math" w:hAnsi="Cambria Math" w:hint="eastAsia"/>
          <w:sz w:val="20"/>
        </w:rPr>
        <w:t xml:space="preserve"> </w:t>
      </w:r>
      <w:r>
        <w:rPr>
          <w:rFonts w:hint="eastAsia"/>
          <w:sz w:val="20"/>
        </w:rPr>
        <w:t xml:space="preserve">is a typo, and should be changed into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0</m:t>
            </m:r>
          </m:sub>
        </m:sSub>
      </m:oMath>
      <w:r>
        <w:rPr>
          <w:rFonts w:hint="eastAsia"/>
          <w:sz w:val="20"/>
        </w:rPr>
        <w:t>. In addition, it is suggested</w:t>
      </w:r>
      <w:r>
        <w:rPr>
          <w:sz w:val="20"/>
        </w:rPr>
        <w:t xml:space="preserve"> </w:t>
      </w:r>
      <w:r>
        <w:rPr>
          <w:rFonts w:hint="eastAsia"/>
          <w:sz w:val="20"/>
        </w:rPr>
        <w:t xml:space="preserve">that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0</m:t>
            </m:r>
          </m:sub>
        </m:sSub>
      </m:oMath>
      <w:r>
        <w:rPr>
          <w:rFonts w:asciiTheme="minorEastAsia" w:eastAsiaTheme="minorEastAsia" w:hAnsiTheme="minorEastAsia" w:hint="eastAsia"/>
          <w:sz w:val="20"/>
        </w:rPr>
        <w:t xml:space="preserve"> </w:t>
      </w:r>
      <w:r>
        <w:rPr>
          <w:rFonts w:eastAsia="Malgun Gothic"/>
          <w:sz w:val="20"/>
          <w:lang w:eastAsia="ko-KR"/>
        </w:rPr>
        <w:t>is</w:t>
      </w:r>
      <w:r>
        <w:rPr>
          <w:rFonts w:eastAsia="Malgun Gothic" w:hint="eastAsia"/>
          <w:sz w:val="20"/>
          <w:lang w:eastAsia="ko-KR"/>
        </w:rPr>
        <w:t xml:space="preserve"> up to UE implementation</w:t>
      </w:r>
      <w:r>
        <w:rPr>
          <w:rFonts w:eastAsia="Malgun Gothic"/>
          <w:sz w:val="20"/>
          <w:lang w:eastAsia="ko-KR"/>
        </w:rPr>
        <w:t>.</w:t>
      </w:r>
    </w:p>
    <w:p w:rsidR="000802DD" w:rsidRDefault="00BC6B42">
      <w:pPr>
        <w:pStyle w:val="YJ-Proposal"/>
        <w:spacing w:before="120" w:after="120"/>
        <w:jc w:val="both"/>
        <w:rPr>
          <w:szCs w:val="22"/>
          <w:lang w:val="en-US" w:eastAsia="zh-CN"/>
        </w:rPr>
      </w:pPr>
      <w:bookmarkStart w:id="13" w:name="_Toc12244"/>
      <w:bookmarkStart w:id="14" w:name="_Toc15475"/>
      <w:bookmarkStart w:id="15" w:name="_Toc1834"/>
      <w:r>
        <w:rPr>
          <w:rFonts w:hint="eastAsia"/>
          <w:szCs w:val="22"/>
          <w:lang w:val="en-US" w:eastAsia="zh-CN"/>
        </w:rPr>
        <w:t xml:space="preserve">In TS 38.214 section 8.1.4,we propose the following </w:t>
      </w:r>
      <w:r w:rsidR="00D61271">
        <w:rPr>
          <w:szCs w:val="22"/>
          <w:lang w:val="en-US" w:eastAsia="zh-CN"/>
        </w:rPr>
        <w:t xml:space="preserve">text </w:t>
      </w:r>
      <w:r w:rsidR="00D61271">
        <w:rPr>
          <w:rFonts w:hint="eastAsia"/>
          <w:szCs w:val="22"/>
          <w:lang w:val="en-US" w:eastAsia="zh-CN"/>
        </w:rPr>
        <w:t>changes</w:t>
      </w:r>
      <w:r>
        <w:rPr>
          <w:rFonts w:hint="eastAsia"/>
          <w:szCs w:val="22"/>
          <w:lang w:val="en-US" w:eastAsia="zh-CN"/>
        </w:rPr>
        <w:t>:</w:t>
      </w:r>
      <w:bookmarkEnd w:id="13"/>
      <w:bookmarkEnd w:id="14"/>
      <w:bookmarkEnd w:id="15"/>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0802DD">
        <w:tc>
          <w:tcPr>
            <w:tcW w:w="9571" w:type="dxa"/>
          </w:tcPr>
          <w:p w:rsidR="000802DD" w:rsidRDefault="00BC6B42">
            <w:pPr>
              <w:pStyle w:val="Heading3"/>
              <w:numPr>
                <w:ilvl w:val="0"/>
                <w:numId w:val="0"/>
              </w:numPr>
              <w:spacing w:after="120"/>
              <w:ind w:right="210"/>
              <w:rPr>
                <w:color w:val="000000"/>
              </w:rPr>
            </w:pPr>
            <w:r>
              <w:rPr>
                <w:color w:val="000000"/>
              </w:rPr>
              <w:lastRenderedPageBreak/>
              <w:t>8.1.4</w:t>
            </w:r>
            <w:r>
              <w:rPr>
                <w:color w:val="000000"/>
              </w:rPr>
              <w:tab/>
              <w:t>UE procedure for determining the subset of resources to be reported to higher layers in PSSCH resource selection in sidelink resource allocation mode 2</w:t>
            </w:r>
          </w:p>
          <w:p w:rsidR="000802DD" w:rsidRDefault="00BC6B42">
            <w:pPr>
              <w:spacing w:before="120" w:after="120"/>
            </w:pPr>
            <w:r>
              <w:rPr>
                <w:rFonts w:hint="eastAsia"/>
              </w:rPr>
              <w:t>...</w:t>
            </w:r>
          </w:p>
          <w:p w:rsidR="000802DD" w:rsidRDefault="00BC6B42">
            <w:pPr>
              <w:overflowPunct w:val="0"/>
              <w:autoSpaceDE w:val="0"/>
              <w:autoSpaceDN w:val="0"/>
              <w:adjustRightInd w:val="0"/>
              <w:spacing w:before="120" w:after="12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rsidR="000802DD" w:rsidRDefault="00BC6B42">
            <w:pPr>
              <w:spacing w:before="120" w:after="120"/>
            </w:pPr>
            <w:r>
              <w:rPr>
                <w:rFonts w:hint="eastAsia"/>
              </w:rPr>
              <w:t>...</w:t>
            </w:r>
          </w:p>
          <w:p w:rsidR="000802DD" w:rsidRDefault="00BC6B42">
            <w:pPr>
              <w:overflowPunct w:val="0"/>
              <w:autoSpaceDE w:val="0"/>
              <w:autoSpaceDN w:val="0"/>
              <w:adjustRightInd w:val="0"/>
              <w:spacing w:before="120" w:after="120"/>
              <w:ind w:leftChars="302" w:left="720" w:hangingChars="41" w:hanging="86"/>
              <w:contextualSpacing/>
              <w:textAlignment w:val="baseline"/>
              <w:rPr>
                <w:rFonts w:eastAsia="Malgun Gothic"/>
                <w:lang w:eastAsia="ko-KR"/>
              </w:rPr>
            </w:pPr>
            <w:r>
              <w:rPr>
                <w:rFonts w:hint="eastAsia"/>
              </w:rPr>
              <w:t>2</w:t>
            </w:r>
            <w:r>
              <w:rPr>
                <w:rFonts w:hint="eastAsia"/>
              </w:rPr>
              <w:t>）</w:t>
            </w:r>
            <w:r>
              <w:rPr>
                <w:rFonts w:eastAsia="Malgun Gothic"/>
                <w:lang w:eastAsia="ko-KR"/>
              </w:rPr>
              <w:t>The sensing window is defined by the range of slots</w:t>
            </w:r>
            <w:r>
              <w:rPr>
                <w:rFonts w:eastAsia="Malgun Gothic"/>
                <w:color w:val="FF0000"/>
                <w:lang w:eastAsia="ko-KR"/>
              </w:rPr>
              <w:t xml:space="preserve">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hint="eastAsia"/>
                <w:lang w:eastAsia="ko-KR"/>
              </w:rPr>
              <w:t xml:space="preserve">) </w:t>
            </w:r>
            <w:r>
              <w:rPr>
                <w:rFonts w:eastAsia="Malgun Gothic"/>
                <w:lang w:eastAsia="ko-KR"/>
              </w:rPr>
              <w:t xml:space="preserve">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w:t>
            </w:r>
            <w:r>
              <w:rPr>
                <w:rFonts w:eastAsia="Malgun Gothic"/>
                <w:strike/>
                <w:color w:val="FF0000"/>
                <w:lang w:eastAsia="ko-KR"/>
              </w:rPr>
              <w:t xml:space="preserve"> </w:t>
            </w:r>
            <w:r>
              <w:rPr>
                <w:rFonts w:eastAsia="Malgun Gothic"/>
                <w:lang w:eastAsia="ko-KR"/>
              </w:rPr>
              <w:t>and</w:t>
            </w:r>
            <w:r>
              <w:rPr>
                <w:rFonts w:eastAsia="Malgun Gothic"/>
                <w:strike/>
                <w:color w:val="FF0000"/>
                <w:lang w:eastAsia="ko-KR"/>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proc,1</m:t>
                  </m:r>
                </m:sub>
              </m:sSub>
            </m:oMath>
            <w:r>
              <w:rPr>
                <w:rFonts w:eastAsia="Malgun Gothic"/>
                <w:strike/>
                <w:color w:val="FF0000"/>
                <w:lang w:eastAsia="en-GB"/>
              </w:rPr>
              <w:t xml:space="preserve"> is TBD</w:t>
            </w:r>
            <m:oMath>
              <m:sSub>
                <m:sSubPr>
                  <m:ctrlPr>
                    <w:rPr>
                      <w:rFonts w:ascii="Cambria Math" w:hAnsi="Cambria Math" w:hint="eastAsia"/>
                      <w:i/>
                      <w:color w:val="FD0C01"/>
                      <w:u w:val="single" w:color="FD0C01"/>
                      <w:lang w:eastAsia="en-GB"/>
                    </w:rPr>
                  </m:ctrlPr>
                </m:sSubPr>
                <m:e>
                  <m:r>
                    <w:rPr>
                      <w:rFonts w:ascii="Cambria Math" w:hAnsi="Cambria Math" w:hint="eastAsia"/>
                      <w:color w:val="FD0C01"/>
                      <w:u w:val="single" w:color="FD0C01"/>
                      <w:lang w:eastAsia="en-GB"/>
                    </w:rPr>
                    <m:t>T</m:t>
                  </m:r>
                </m:e>
                <m:sub>
                  <m:r>
                    <w:rPr>
                      <w:rFonts w:ascii="Cambria Math" w:hAnsi="Cambria Math" w:hint="eastAsia"/>
                      <w:color w:val="FD0C01"/>
                      <w:u w:val="single" w:color="FD0C01"/>
                      <w:lang w:eastAsia="en-GB"/>
                    </w:rPr>
                    <m:t>proc,</m:t>
                  </m:r>
                  <m:r>
                    <w:rPr>
                      <w:rFonts w:ascii="Cambria Math" w:hAnsi="Cambria Math" w:hint="eastAsia"/>
                      <w:color w:val="FD0C01"/>
                      <w:u w:val="single" w:color="FD0C01"/>
                    </w:rPr>
                    <m:t>0</m:t>
                  </m:r>
                </m:sub>
              </m:sSub>
            </m:oMath>
            <w:r>
              <w:rPr>
                <w:rFonts w:asciiTheme="minorEastAsia" w:eastAsiaTheme="minorEastAsia" w:hAnsiTheme="minorEastAsia" w:hint="eastAsia"/>
                <w:color w:val="FD0C01"/>
                <w:u w:val="single" w:color="FD0C01"/>
              </w:rPr>
              <w:t xml:space="preserve"> </w:t>
            </w:r>
            <w:r>
              <w:rPr>
                <w:rFonts w:eastAsia="Malgun Gothic"/>
                <w:color w:val="FD0C01"/>
                <w:u w:val="single" w:color="FD0C01"/>
                <w:lang w:eastAsia="ko-KR"/>
              </w:rPr>
              <w:t>is</w:t>
            </w:r>
            <w:r>
              <w:rPr>
                <w:rFonts w:eastAsia="Malgun Gothic" w:hint="eastAsia"/>
                <w:color w:val="FD0C01"/>
                <w:u w:val="single" w:color="FD0C01"/>
                <w:lang w:eastAsia="ko-KR"/>
              </w:rPr>
              <w:t xml:space="preserve"> up to UE implementation</w:t>
            </w:r>
            <w:r>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rsidR="000802DD" w:rsidRDefault="00BC6B42">
            <w:pPr>
              <w:spacing w:before="120" w:after="120"/>
            </w:pPr>
            <w:r>
              <w:rPr>
                <w:rFonts w:hint="eastAsia"/>
              </w:rPr>
              <w:t>...</w:t>
            </w:r>
          </w:p>
        </w:tc>
      </w:tr>
    </w:tbl>
    <w:p w:rsidR="000802DD" w:rsidRDefault="00BC6B42">
      <w:pPr>
        <w:pStyle w:val="Heading2"/>
        <w:spacing w:before="120" w:after="120"/>
        <w:ind w:left="991" w:right="210" w:hangingChars="354" w:hanging="991"/>
        <w:rPr>
          <w:rFonts w:eastAsia="SimSun"/>
          <w:szCs w:val="22"/>
        </w:rPr>
      </w:pPr>
      <w:r>
        <w:rPr>
          <w:rFonts w:eastAsia="SimSun" w:hint="eastAsia"/>
          <w:szCs w:val="22"/>
        </w:rPr>
        <w:t>Resource (re)selection window</w:t>
      </w:r>
    </w:p>
    <w:p w:rsidR="000802DD" w:rsidRDefault="00BC6B42">
      <w:pPr>
        <w:spacing w:before="120" w:after="120"/>
        <w:rPr>
          <w:sz w:val="20"/>
        </w:rPr>
      </w:pPr>
      <w:r>
        <w:rPr>
          <w:rFonts w:hint="eastAsia"/>
          <w:sz w:val="20"/>
        </w:rPr>
        <w:t xml:space="preserve">It is suggested that </w:t>
      </w:r>
      <m:oMath>
        <m:sSub>
          <m:sSubPr>
            <m:ctrlPr>
              <w:rPr>
                <w:rFonts w:ascii="Cambria Math" w:hAnsi="Cambria Math" w:hint="eastAsia"/>
                <w:b/>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r>
        <w:rPr>
          <w:sz w:val="20"/>
          <w:shd w:val="clear" w:color="auto" w:fill="FFFFFF"/>
          <w:vertAlign w:val="subscript"/>
        </w:rPr>
        <w:t xml:space="preserve"> </w:t>
      </w:r>
      <w:r>
        <w:rPr>
          <w:rFonts w:hint="eastAsia"/>
          <w:sz w:val="20"/>
        </w:rPr>
        <w:t>includes the following processing delay.</w:t>
      </w:r>
    </w:p>
    <w:p w:rsidR="000802DD" w:rsidRDefault="00BC6B42">
      <w:pPr>
        <w:pStyle w:val="3GPPAgreements"/>
        <w:numPr>
          <w:ilvl w:val="0"/>
          <w:numId w:val="10"/>
        </w:numPr>
        <w:spacing w:before="120" w:after="120"/>
        <w:ind w:leftChars="200" w:left="704"/>
        <w:rPr>
          <w:iCs/>
          <w:sz w:val="20"/>
          <w:szCs w:val="22"/>
        </w:rPr>
      </w:pPr>
      <w:r>
        <w:rPr>
          <w:rFonts w:hint="eastAsia"/>
          <w:iCs/>
          <w:sz w:val="20"/>
          <w:szCs w:val="22"/>
        </w:rPr>
        <w:t xml:space="preserve">PSSCH preparation </w:t>
      </w:r>
    </w:p>
    <w:p w:rsidR="000802DD" w:rsidRDefault="00BC6B42">
      <w:pPr>
        <w:pStyle w:val="3GPPAgreements"/>
        <w:numPr>
          <w:ilvl w:val="0"/>
          <w:numId w:val="10"/>
        </w:numPr>
        <w:spacing w:before="120" w:after="120"/>
        <w:ind w:leftChars="200" w:left="704"/>
        <w:rPr>
          <w:sz w:val="20"/>
        </w:rPr>
      </w:pPr>
      <w:r>
        <w:rPr>
          <w:rFonts w:hint="eastAsia"/>
          <w:sz w:val="20"/>
        </w:rPr>
        <w:t>Resource selection</w:t>
      </w:r>
    </w:p>
    <w:p w:rsidR="000802DD" w:rsidRDefault="00BC6B42">
      <w:pPr>
        <w:pStyle w:val="3GPPAgreements"/>
        <w:numPr>
          <w:ilvl w:val="0"/>
          <w:numId w:val="10"/>
        </w:numPr>
        <w:spacing w:before="120" w:after="120"/>
        <w:ind w:leftChars="200" w:left="704"/>
        <w:rPr>
          <w:iCs/>
          <w:sz w:val="20"/>
          <w:szCs w:val="22"/>
        </w:rPr>
      </w:pPr>
      <w:r>
        <w:rPr>
          <w:rFonts w:hint="eastAsia"/>
          <w:iCs/>
          <w:sz w:val="20"/>
          <w:szCs w:val="22"/>
        </w:rPr>
        <w:t>Sot boundary alignment</w:t>
      </w:r>
    </w:p>
    <w:p w:rsidR="000802DD" w:rsidRDefault="00BC6B42">
      <w:pPr>
        <w:spacing w:before="120" w:after="120"/>
        <w:rPr>
          <w:sz w:val="20"/>
        </w:rPr>
      </w:pPr>
      <w:r>
        <w:rPr>
          <w:rFonts w:hint="eastAsia"/>
          <w:sz w:val="20"/>
        </w:rPr>
        <w:t xml:space="preserve">Considering the above processing delay, the processing time </w:t>
      </w:r>
      <m:oMath>
        <m:sSub>
          <m:sSubPr>
            <m:ctrlPr>
              <w:rPr>
                <w:rFonts w:ascii="Cambria Math" w:hAnsi="Cambria Math" w:hint="eastAsia"/>
                <w:b/>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r>
        <w:rPr>
          <w:sz w:val="20"/>
          <w:vertAlign w:val="subscript"/>
        </w:rPr>
        <w:t xml:space="preserve"> </w:t>
      </w:r>
      <w:r>
        <w:rPr>
          <w:rFonts w:hint="eastAsia"/>
          <w:sz w:val="20"/>
        </w:rPr>
        <w:t>is shown in Figure 1.</w:t>
      </w:r>
    </w:p>
    <w:p w:rsidR="000802DD" w:rsidRDefault="003C0954">
      <w:pPr>
        <w:pStyle w:val="3GPPAgreements"/>
        <w:numPr>
          <w:ilvl w:val="0"/>
          <w:numId w:val="0"/>
        </w:numPr>
        <w:spacing w:before="120" w:after="120"/>
        <w:ind w:left="284"/>
        <w:jc w:val="center"/>
      </w:pPr>
      <w:r>
        <w:object w:dxaOrig="7976" w:dyaOrig="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302.55pt" o:ole="">
            <v:imagedata r:id="rId8" o:title=""/>
          </v:shape>
          <o:OLEObject Type="Embed" ProgID="Visio.Drawing.11" ShapeID="_x0000_i1025" DrawAspect="Content" ObjectID="_1643161070" r:id="rId9"/>
        </w:object>
      </w:r>
    </w:p>
    <w:p w:rsidR="000802DD" w:rsidRDefault="00BC6B42">
      <w:pPr>
        <w:pStyle w:val="3GPPAgreements"/>
        <w:numPr>
          <w:ilvl w:val="0"/>
          <w:numId w:val="0"/>
        </w:numPr>
        <w:spacing w:beforeLines="0" w:before="0" w:after="120"/>
        <w:ind w:left="284"/>
        <w:jc w:val="center"/>
      </w:pPr>
      <w:r>
        <w:rPr>
          <w:rFonts w:hint="eastAsia"/>
          <w:sz w:val="20"/>
        </w:rPr>
        <w:t xml:space="preserve">Figure 1 Processing delay for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p>
    <w:p w:rsidR="000802DD" w:rsidRDefault="00BC6B42">
      <w:pPr>
        <w:pStyle w:val="3GPPAgreements"/>
        <w:numPr>
          <w:ilvl w:val="0"/>
          <w:numId w:val="0"/>
        </w:numPr>
        <w:spacing w:before="120" w:after="120"/>
        <w:rPr>
          <w:sz w:val="20"/>
        </w:rPr>
      </w:pPr>
      <w:r>
        <w:rPr>
          <w:rFonts w:eastAsia="Batang"/>
          <w:color w:val="000000"/>
          <w:sz w:val="20"/>
          <w:lang w:val="en-GB"/>
        </w:rPr>
        <w:lastRenderedPageBreak/>
        <w:t xml:space="preserve">PUSCH preparation time </w:t>
      </w:r>
      <w:r>
        <w:rPr>
          <w:rFonts w:eastAsia="Batang"/>
          <w:i/>
          <w:color w:val="000000"/>
          <w:sz w:val="20"/>
          <w:lang w:val="en-GB"/>
        </w:rPr>
        <w:t>N</w:t>
      </w:r>
      <w:r>
        <w:rPr>
          <w:rFonts w:eastAsia="Batang"/>
          <w:i/>
          <w:color w:val="000000"/>
          <w:sz w:val="20"/>
          <w:vertAlign w:val="subscript"/>
          <w:lang w:val="en-GB"/>
        </w:rPr>
        <w:t>2</w:t>
      </w:r>
      <w:r>
        <w:rPr>
          <w:rFonts w:eastAsia="Batang"/>
          <w:color w:val="000000"/>
          <w:sz w:val="20"/>
          <w:lang w:val="en-GB"/>
        </w:rPr>
        <w:t>[symbols]</w:t>
      </w:r>
      <w:r>
        <w:rPr>
          <w:rFonts w:hint="eastAsia"/>
          <w:i/>
          <w:color w:val="000000"/>
          <w:sz w:val="20"/>
          <w:vertAlign w:val="subscript"/>
        </w:rPr>
        <w:t xml:space="preserve"> </w:t>
      </w:r>
      <w:r>
        <w:rPr>
          <w:rFonts w:hint="eastAsia"/>
          <w:sz w:val="20"/>
        </w:rPr>
        <w:t xml:space="preserve">is defined as the interval between the last symbol of DCI and the first symbol of PUSCH, as shown in Table 1. For simplicity, it is suggested that </w:t>
      </w:r>
      <w:r>
        <w:rPr>
          <w:rFonts w:eastAsia="Batang"/>
          <w:i/>
          <w:color w:val="000000"/>
          <w:sz w:val="20"/>
          <w:lang w:val="en-GB"/>
        </w:rPr>
        <w:t>N</w:t>
      </w:r>
      <w:r>
        <w:rPr>
          <w:rFonts w:eastAsia="Batang"/>
          <w:i/>
          <w:color w:val="000000"/>
          <w:sz w:val="20"/>
          <w:vertAlign w:val="subscript"/>
          <w:lang w:val="en-GB"/>
        </w:rPr>
        <w:t>2</w:t>
      </w:r>
      <w:r>
        <w:rPr>
          <w:rFonts w:hint="eastAsia"/>
          <w:sz w:val="20"/>
        </w:rPr>
        <w:t xml:space="preserve"> in ta</w:t>
      </w:r>
      <w:r>
        <w:rPr>
          <w:sz w:val="20"/>
        </w:rPr>
        <w:t>bl</w:t>
      </w:r>
      <w:r>
        <w:rPr>
          <w:rFonts w:hint="eastAsia"/>
          <w:sz w:val="20"/>
        </w:rPr>
        <w:t xml:space="preserve">e 1 can be reused for the processing time of PSSCH preparation although both decoding of DCI and data preparation are considered for </w:t>
      </w:r>
      <w:r>
        <w:rPr>
          <w:rFonts w:eastAsia="Batang"/>
          <w:color w:val="000000"/>
          <w:sz w:val="20"/>
          <w:lang w:val="en-GB"/>
        </w:rPr>
        <w:t xml:space="preserve">PUSCH preparation time </w:t>
      </w:r>
      <w:r>
        <w:rPr>
          <w:rFonts w:eastAsia="Batang"/>
          <w:i/>
          <w:color w:val="000000"/>
          <w:sz w:val="20"/>
          <w:lang w:val="en-GB"/>
        </w:rPr>
        <w:t>N</w:t>
      </w:r>
      <w:r>
        <w:rPr>
          <w:rFonts w:eastAsia="Batang"/>
          <w:i/>
          <w:color w:val="000000"/>
          <w:sz w:val="20"/>
          <w:vertAlign w:val="subscript"/>
          <w:lang w:val="en-GB"/>
        </w:rPr>
        <w:t>2</w:t>
      </w:r>
      <w:r>
        <w:rPr>
          <w:rFonts w:hint="eastAsia"/>
          <w:i/>
          <w:color w:val="000000"/>
          <w:sz w:val="20"/>
          <w:vertAlign w:val="subscript"/>
        </w:rPr>
        <w:t>.</w:t>
      </w:r>
    </w:p>
    <w:p w:rsidR="000802DD" w:rsidRDefault="00BC6B42">
      <w:pPr>
        <w:pStyle w:val="TH"/>
        <w:spacing w:before="120" w:after="120"/>
        <w:rPr>
          <w:i/>
          <w:color w:val="000000"/>
        </w:rPr>
      </w:pPr>
      <w:r>
        <w:rPr>
          <w:color w:val="000000"/>
        </w:rPr>
        <w:t xml:space="preserve">Table </w:t>
      </w:r>
      <w:r>
        <w:rPr>
          <w:rFonts w:hint="eastAsia"/>
          <w:color w:val="000000"/>
        </w:rPr>
        <w:t>1</w:t>
      </w:r>
      <w:r>
        <w:rPr>
          <w:color w:val="000000"/>
        </w:rPr>
        <w:t>: PUSCH preparation time for PUSCH timing capability 1</w:t>
      </w:r>
    </w:p>
    <w:tbl>
      <w:tblPr>
        <w:tblW w:w="4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4165"/>
      </w:tblGrid>
      <w:tr w:rsidR="000802DD">
        <w:trPr>
          <w:jc w:val="center"/>
        </w:trPr>
        <w:tc>
          <w:tcPr>
            <w:tcW w:w="828" w:type="dxa"/>
            <w:shd w:val="clear" w:color="auto" w:fill="auto"/>
            <w:vAlign w:val="center"/>
          </w:tcPr>
          <w:p w:rsidR="000802DD" w:rsidRDefault="00BC6B42">
            <w:pPr>
              <w:pStyle w:val="TAC"/>
              <w:spacing w:before="120" w:after="120"/>
              <w:rPr>
                <w:rFonts w:eastAsia="Batang"/>
                <w:color w:val="000000"/>
                <w:lang w:val="en-GB"/>
              </w:rPr>
            </w:pPr>
            <w:r>
              <w:rPr>
                <w:rFonts w:eastAsia="Batang"/>
                <w:color w:val="000000"/>
                <w:position w:val="-8"/>
                <w:lang w:val="en-GB"/>
              </w:rPr>
              <w:object w:dxaOrig="225" w:dyaOrig="225">
                <v:shape id="_x0000_i1026" type="#_x0000_t75" style="width:11.25pt;height:11.25pt" o:ole="">
                  <v:imagedata r:id="rId10" o:title=""/>
                </v:shape>
                <o:OLEObject Type="Embed" ProgID="Equation.3" ShapeID="_x0000_i1026" DrawAspect="Content" ObjectID="_1643161071" r:id="rId11"/>
              </w:object>
            </w:r>
          </w:p>
        </w:tc>
        <w:tc>
          <w:tcPr>
            <w:tcW w:w="4165" w:type="dxa"/>
            <w:shd w:val="clear" w:color="auto" w:fill="auto"/>
          </w:tcPr>
          <w:p w:rsidR="000802DD" w:rsidRDefault="00BC6B42">
            <w:pPr>
              <w:pStyle w:val="TAH"/>
              <w:spacing w:before="120" w:after="120"/>
              <w:rPr>
                <w:rFonts w:eastAsia="Batang"/>
                <w:color w:val="000000"/>
                <w:lang w:val="en-GB"/>
              </w:rPr>
            </w:pPr>
            <w:r>
              <w:rPr>
                <w:rFonts w:eastAsia="Batang"/>
                <w:color w:val="000000"/>
                <w:lang w:val="en-GB"/>
              </w:rPr>
              <w:t xml:space="preserve">PUSCH preparation time </w:t>
            </w:r>
            <w:r>
              <w:rPr>
                <w:rFonts w:eastAsia="Batang"/>
                <w:i/>
                <w:color w:val="000000"/>
                <w:lang w:val="en-GB"/>
              </w:rPr>
              <w:t>N</w:t>
            </w:r>
            <w:r>
              <w:rPr>
                <w:rFonts w:eastAsia="Batang"/>
                <w:i/>
                <w:color w:val="000000"/>
                <w:vertAlign w:val="subscript"/>
                <w:lang w:val="en-GB"/>
              </w:rPr>
              <w:t>2</w:t>
            </w:r>
            <w:r>
              <w:rPr>
                <w:rFonts w:eastAsia="Batang"/>
                <w:color w:val="000000"/>
                <w:lang w:val="en-GB"/>
              </w:rPr>
              <w:t xml:space="preserve"> [symbols]</w:t>
            </w:r>
          </w:p>
        </w:tc>
      </w:tr>
      <w:tr w:rsidR="000802DD">
        <w:trPr>
          <w:jc w:val="center"/>
        </w:trPr>
        <w:tc>
          <w:tcPr>
            <w:tcW w:w="828"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0</w:t>
            </w:r>
          </w:p>
        </w:tc>
        <w:tc>
          <w:tcPr>
            <w:tcW w:w="4165"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10</w:t>
            </w:r>
          </w:p>
        </w:tc>
      </w:tr>
      <w:tr w:rsidR="000802DD">
        <w:trPr>
          <w:jc w:val="center"/>
        </w:trPr>
        <w:tc>
          <w:tcPr>
            <w:tcW w:w="828"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1</w:t>
            </w:r>
          </w:p>
        </w:tc>
        <w:tc>
          <w:tcPr>
            <w:tcW w:w="4165"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12</w:t>
            </w:r>
          </w:p>
        </w:tc>
      </w:tr>
      <w:tr w:rsidR="000802DD">
        <w:trPr>
          <w:trHeight w:val="47"/>
          <w:jc w:val="center"/>
        </w:trPr>
        <w:tc>
          <w:tcPr>
            <w:tcW w:w="828"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2</w:t>
            </w:r>
          </w:p>
        </w:tc>
        <w:tc>
          <w:tcPr>
            <w:tcW w:w="4165"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23</w:t>
            </w:r>
          </w:p>
        </w:tc>
      </w:tr>
      <w:tr w:rsidR="000802DD">
        <w:trPr>
          <w:jc w:val="center"/>
        </w:trPr>
        <w:tc>
          <w:tcPr>
            <w:tcW w:w="828"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3</w:t>
            </w:r>
          </w:p>
        </w:tc>
        <w:tc>
          <w:tcPr>
            <w:tcW w:w="4165" w:type="dxa"/>
            <w:shd w:val="clear" w:color="auto" w:fill="auto"/>
          </w:tcPr>
          <w:p w:rsidR="000802DD" w:rsidRDefault="00BC6B42">
            <w:pPr>
              <w:pStyle w:val="TAC"/>
              <w:spacing w:before="120" w:after="120"/>
              <w:rPr>
                <w:rFonts w:eastAsia="Batang"/>
                <w:color w:val="000000"/>
                <w:lang w:val="en-GB"/>
              </w:rPr>
            </w:pPr>
            <w:r>
              <w:rPr>
                <w:rFonts w:eastAsia="Batang"/>
                <w:color w:val="000000"/>
                <w:lang w:val="en-GB"/>
              </w:rPr>
              <w:t>36</w:t>
            </w:r>
          </w:p>
        </w:tc>
      </w:tr>
    </w:tbl>
    <w:p w:rsidR="000802DD" w:rsidRDefault="00BC6B42">
      <w:pPr>
        <w:pStyle w:val="3GPPAgreements"/>
        <w:numPr>
          <w:ilvl w:val="0"/>
          <w:numId w:val="0"/>
        </w:numPr>
        <w:spacing w:before="120" w:after="120"/>
        <w:rPr>
          <w:sz w:val="20"/>
        </w:rPr>
      </w:pPr>
      <w:r>
        <w:rPr>
          <w:rFonts w:hint="eastAsia"/>
          <w:sz w:val="20"/>
        </w:rPr>
        <w:t>As for slot boundary alignment, 1 slot is needed as seen in figure 1. In addition, it is suggested and an additional slot is int</w:t>
      </w:r>
      <w:r>
        <w:rPr>
          <w:sz w:val="20"/>
        </w:rPr>
        <w:t>r</w:t>
      </w:r>
      <w:r>
        <w:rPr>
          <w:rFonts w:hint="eastAsia"/>
          <w:sz w:val="20"/>
        </w:rPr>
        <w:t xml:space="preserve">oduced for resource selection. Based on the above discussion, it is suggested that values of </w:t>
      </w:r>
      <m:oMath>
        <m:sSub>
          <m:sSubPr>
            <m:ctrlPr>
              <w:rPr>
                <w:rFonts w:ascii="Cambria Math" w:hAnsi="Cambria Math"/>
                <w:b/>
                <w:i/>
                <w:sz w:val="20"/>
                <w:lang w:eastAsia="en-GB"/>
              </w:rPr>
            </m:ctrlPr>
          </m:sSubPr>
          <m:e>
            <m:r>
              <m:rPr>
                <m:sty m:val="bi"/>
              </m:rPr>
              <w:rPr>
                <w:rFonts w:ascii="Cambria Math" w:hAnsi="Cambria Math" w:hint="eastAsia"/>
                <w:sz w:val="20"/>
                <w:lang w:eastAsia="en-GB"/>
              </w:rPr>
              <m:t>T</m:t>
            </m:r>
          </m:e>
          <m:sub>
            <m:r>
              <m:rPr>
                <m:sty m:val="bi"/>
              </m:rPr>
              <w:rPr>
                <w:rFonts w:ascii="Cambria Math" w:hAnsi="Cambria Math" w:hint="eastAsia"/>
                <w:sz w:val="20"/>
                <w:lang w:eastAsia="en-GB"/>
              </w:rPr>
              <m:t>proc</m:t>
            </m:r>
            <m:r>
              <w:rPr>
                <w:rFonts w:ascii="Cambria Math" w:hAnsi="Cambria Math" w:hint="eastAsia"/>
                <w:sz w:val="20"/>
                <w:lang w:eastAsia="en-GB"/>
              </w:rPr>
              <m:t>,</m:t>
            </m:r>
            <m:r>
              <m:rPr>
                <m:sty m:val="bi"/>
              </m:rPr>
              <w:rPr>
                <w:rFonts w:ascii="Cambria Math" w:hAnsi="Cambria Math"/>
                <w:sz w:val="20"/>
              </w:rPr>
              <m:t>1</m:t>
            </m:r>
          </m:sub>
        </m:sSub>
      </m:oMath>
      <w:r>
        <w:rPr>
          <w:rFonts w:hint="eastAsia"/>
          <w:sz w:val="20"/>
        </w:rPr>
        <w:t xml:space="preserve"> are defined as Table 2.</w:t>
      </w:r>
    </w:p>
    <w:p w:rsidR="000802DD" w:rsidRDefault="00BC6B42">
      <w:pPr>
        <w:pStyle w:val="TH"/>
        <w:spacing w:before="120" w:after="120"/>
        <w:rPr>
          <w:i/>
          <w:color w:val="000000"/>
        </w:rPr>
      </w:pPr>
      <w:r>
        <w:rPr>
          <w:color w:val="000000"/>
        </w:rPr>
        <w:t xml:space="preserve">Table </w:t>
      </w:r>
      <w:r>
        <w:rPr>
          <w:rFonts w:hint="eastAsia"/>
          <w:color w:val="000000"/>
        </w:rPr>
        <w:t>2</w:t>
      </w:r>
      <w:r>
        <w:rPr>
          <w:color w:val="000000"/>
        </w:rPr>
        <w:t xml:space="preserve">: </w:t>
      </w:r>
      <w:r>
        <w:rPr>
          <w:rFonts w:hint="eastAsia"/>
          <w:color w:val="000000"/>
        </w:rPr>
        <w:t xml:space="preserve">Recommended values for </w:t>
      </w:r>
      <m:oMath>
        <m:sSub>
          <m:sSubPr>
            <m:ctrlPr>
              <w:rPr>
                <w:rFonts w:ascii="Cambria Math" w:hAnsi="Cambria Math" w:hint="eastAsia"/>
                <w:i/>
                <w:sz w:val="20"/>
                <w:lang w:eastAsia="en-GB"/>
              </w:rPr>
            </m:ctrlPr>
          </m:sSubPr>
          <m:e>
            <m:r>
              <m:rPr>
                <m:sty m:val="bi"/>
              </m:rPr>
              <w:rPr>
                <w:rFonts w:ascii="Cambria Math" w:hAnsi="Cambria Math" w:hint="eastAsia"/>
                <w:sz w:val="20"/>
                <w:lang w:eastAsia="en-GB"/>
              </w:rPr>
              <m:t>T</m:t>
            </m:r>
          </m:e>
          <m:sub>
            <m:r>
              <m:rPr>
                <m:sty m:val="bi"/>
              </m:rPr>
              <w:rPr>
                <w:rFonts w:ascii="Cambria Math" w:hAnsi="Cambria Math" w:hint="eastAsia"/>
                <w:sz w:val="20"/>
                <w:lang w:eastAsia="en-GB"/>
              </w:rPr>
              <m:t>proc,</m:t>
            </m:r>
            <m:r>
              <m:rPr>
                <m:sty m:val="bi"/>
              </m:rPr>
              <w:rPr>
                <w:rFonts w:ascii="Cambria Math" w:hAnsi="Cambria Math"/>
                <w:sz w:val="20"/>
              </w:rPr>
              <m:t>1</m:t>
            </m:r>
          </m:sub>
        </m:sSub>
      </m:oMath>
      <w:r>
        <w:rPr>
          <w:rFonts w:hint="eastAsia"/>
          <w:color w:val="000000"/>
        </w:rPr>
        <w:t xml:space="preserve"> </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2320"/>
        <w:gridCol w:w="1990"/>
        <w:gridCol w:w="1930"/>
        <w:gridCol w:w="1273"/>
      </w:tblGrid>
      <w:tr w:rsidR="000802DD">
        <w:trPr>
          <w:jc w:val="center"/>
        </w:trPr>
        <w:tc>
          <w:tcPr>
            <w:tcW w:w="1035" w:type="dxa"/>
            <w:shd w:val="clear" w:color="auto" w:fill="auto"/>
          </w:tcPr>
          <w:p w:rsidR="000802DD" w:rsidRDefault="00BC6B42">
            <w:pPr>
              <w:pStyle w:val="TAH"/>
              <w:spacing w:before="120" w:after="120"/>
              <w:rPr>
                <w:rFonts w:ascii="Times New Roman" w:eastAsia="Batang" w:hAnsi="Times New Roman"/>
                <w:color w:val="000000"/>
                <w:sz w:val="20"/>
                <w:lang w:val="en-GB"/>
              </w:rPr>
            </w:pPr>
            <w:r>
              <w:rPr>
                <w:rFonts w:ascii="Times New Roman" w:hAnsi="Times New Roman"/>
                <w:sz w:val="20"/>
              </w:rPr>
              <w:t>SCS, kHz</w:t>
            </w:r>
          </w:p>
        </w:tc>
        <w:tc>
          <w:tcPr>
            <w:tcW w:w="2320" w:type="dxa"/>
            <w:shd w:val="clear" w:color="auto" w:fill="auto"/>
          </w:tcPr>
          <w:p w:rsidR="000802DD" w:rsidRDefault="00BC6B42">
            <w:pPr>
              <w:pStyle w:val="3GPPAgreements"/>
              <w:numPr>
                <w:ilvl w:val="0"/>
                <w:numId w:val="0"/>
              </w:numPr>
              <w:spacing w:before="120" w:after="120"/>
              <w:rPr>
                <w:rFonts w:eastAsia="MS Mincho"/>
                <w:b/>
                <w:sz w:val="20"/>
              </w:rPr>
            </w:pPr>
            <w:r>
              <w:rPr>
                <w:rFonts w:hint="eastAsia"/>
                <w:b/>
                <w:sz w:val="20"/>
              </w:rPr>
              <w:t xml:space="preserve">PSSCH </w:t>
            </w:r>
            <w:r>
              <w:rPr>
                <w:rFonts w:eastAsia="MS Mincho"/>
                <w:b/>
                <w:sz w:val="20"/>
              </w:rPr>
              <w:t>preparation(slots)</w:t>
            </w:r>
          </w:p>
          <w:p w:rsidR="000802DD" w:rsidRDefault="000802DD">
            <w:pPr>
              <w:pStyle w:val="TAH"/>
              <w:spacing w:before="120" w:after="120"/>
              <w:rPr>
                <w:rFonts w:ascii="Times New Roman" w:eastAsia="MS Mincho" w:hAnsi="Times New Roman"/>
                <w:sz w:val="20"/>
              </w:rPr>
            </w:pPr>
          </w:p>
        </w:tc>
        <w:tc>
          <w:tcPr>
            <w:tcW w:w="1990" w:type="dxa"/>
          </w:tcPr>
          <w:p w:rsidR="000802DD" w:rsidRDefault="00BC6B42">
            <w:pPr>
              <w:pStyle w:val="3GPPAgreements"/>
              <w:numPr>
                <w:ilvl w:val="0"/>
                <w:numId w:val="0"/>
              </w:numPr>
              <w:spacing w:before="120" w:after="120"/>
              <w:rPr>
                <w:rFonts w:eastAsia="MS Mincho"/>
                <w:b/>
                <w:sz w:val="20"/>
              </w:rPr>
            </w:pPr>
            <w:r>
              <w:rPr>
                <w:rFonts w:hint="eastAsia"/>
                <w:b/>
                <w:sz w:val="20"/>
              </w:rPr>
              <w:t>Resource selection</w:t>
            </w:r>
            <w:r>
              <w:rPr>
                <w:rFonts w:eastAsia="MS Mincho"/>
                <w:b/>
                <w:sz w:val="20"/>
              </w:rPr>
              <w:t>(slots)</w:t>
            </w:r>
          </w:p>
          <w:p w:rsidR="000802DD" w:rsidRDefault="000802DD">
            <w:pPr>
              <w:pStyle w:val="TAH"/>
              <w:spacing w:before="120" w:after="120"/>
              <w:rPr>
                <w:rFonts w:ascii="Times New Roman" w:eastAsia="MS Mincho" w:hAnsi="Times New Roman"/>
                <w:sz w:val="20"/>
                <w:lang w:val="en-GB"/>
              </w:rPr>
            </w:pPr>
          </w:p>
        </w:tc>
        <w:tc>
          <w:tcPr>
            <w:tcW w:w="1930" w:type="dxa"/>
          </w:tcPr>
          <w:p w:rsidR="000802DD" w:rsidRDefault="00BC6B42">
            <w:pPr>
              <w:pStyle w:val="3GPPAgreements"/>
              <w:numPr>
                <w:ilvl w:val="0"/>
                <w:numId w:val="0"/>
              </w:numPr>
              <w:spacing w:before="120" w:after="120"/>
              <w:ind w:left="284"/>
              <w:rPr>
                <w:rFonts w:eastAsia="MS Mincho"/>
                <w:b/>
                <w:sz w:val="20"/>
              </w:rPr>
            </w:pPr>
            <w:r>
              <w:rPr>
                <w:rFonts w:eastAsia="MS Mincho"/>
                <w:b/>
                <w:sz w:val="20"/>
              </w:rPr>
              <w:t>Sot boundary alignment(slots)</w:t>
            </w:r>
          </w:p>
          <w:p w:rsidR="000802DD" w:rsidRDefault="000802DD">
            <w:pPr>
              <w:pStyle w:val="TAH"/>
              <w:spacing w:before="120" w:after="120"/>
              <w:rPr>
                <w:rFonts w:ascii="Times New Roman" w:eastAsia="MS Mincho" w:hAnsi="Times New Roman"/>
                <w:sz w:val="20"/>
              </w:rPr>
            </w:pPr>
          </w:p>
        </w:tc>
        <w:tc>
          <w:tcPr>
            <w:tcW w:w="1273" w:type="dxa"/>
          </w:tcPr>
          <w:p w:rsidR="000802DD" w:rsidRDefault="00BC6B42">
            <w:pPr>
              <w:pStyle w:val="TAH"/>
              <w:spacing w:before="120" w:after="120"/>
              <w:rPr>
                <w:sz w:val="21"/>
              </w:rPr>
            </w:pPr>
            <w:r>
              <w:rPr>
                <w:rFonts w:ascii="Times New Roman" w:hAnsi="Times New Roman"/>
                <w:sz w:val="20"/>
              </w:rPr>
              <w:t>T</w:t>
            </w:r>
            <w:r>
              <w:rPr>
                <w:rFonts w:ascii="Times New Roman" w:hAnsi="Times New Roman"/>
                <w:sz w:val="20"/>
                <w:vertAlign w:val="subscript"/>
              </w:rPr>
              <w:t>proc,1</w:t>
            </w:r>
            <w:r>
              <w:rPr>
                <w:rFonts w:ascii="Times New Roman" w:hAnsi="Times New Roman"/>
                <w:sz w:val="20"/>
              </w:rPr>
              <w:t>, slots</w:t>
            </w:r>
          </w:p>
        </w:tc>
      </w:tr>
      <w:tr w:rsidR="000802DD">
        <w:trPr>
          <w:jc w:val="center"/>
        </w:trPr>
        <w:tc>
          <w:tcPr>
            <w:tcW w:w="1035" w:type="dxa"/>
            <w:shd w:val="clear" w:color="auto" w:fill="auto"/>
          </w:tcPr>
          <w:p w:rsidR="000802DD" w:rsidRDefault="00BC6B42">
            <w:pPr>
              <w:spacing w:before="120" w:after="120"/>
              <w:rPr>
                <w:color w:val="000000"/>
                <w:sz w:val="20"/>
                <w:lang w:val="en-GB"/>
              </w:rPr>
            </w:pPr>
            <w:r>
              <w:rPr>
                <w:sz w:val="20"/>
              </w:rPr>
              <w:t>15</w:t>
            </w:r>
          </w:p>
        </w:tc>
        <w:tc>
          <w:tcPr>
            <w:tcW w:w="2320" w:type="dxa"/>
            <w:shd w:val="clear" w:color="auto" w:fill="auto"/>
          </w:tcPr>
          <w:p w:rsidR="000802DD" w:rsidRDefault="00BC6B42">
            <w:pPr>
              <w:pStyle w:val="TAC"/>
              <w:spacing w:before="120" w:after="120"/>
              <w:rPr>
                <w:rFonts w:ascii="Times New Roman" w:hAnsi="Times New Roman"/>
                <w:sz w:val="20"/>
              </w:rPr>
            </w:pPr>
            <w:r>
              <w:rPr>
                <w:rFonts w:ascii="Times New Roman" w:hAnsi="Times New Roman" w:hint="eastAsia"/>
                <w:sz w:val="20"/>
              </w:rPr>
              <w:t>1</w:t>
            </w:r>
          </w:p>
        </w:tc>
        <w:tc>
          <w:tcPr>
            <w:tcW w:w="1990" w:type="dxa"/>
          </w:tcPr>
          <w:p w:rsidR="000802DD" w:rsidRDefault="00BC6B42">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0802DD" w:rsidRDefault="00BC6B42">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0802DD" w:rsidRDefault="00BC6B42">
            <w:pPr>
              <w:pStyle w:val="TAC"/>
              <w:spacing w:before="120" w:after="120"/>
              <w:rPr>
                <w:rFonts w:ascii="Times New Roman" w:hAnsi="Times New Roman"/>
                <w:sz w:val="20"/>
              </w:rPr>
            </w:pPr>
            <w:r>
              <w:rPr>
                <w:rFonts w:ascii="Times New Roman" w:hAnsi="Times New Roman" w:hint="eastAsia"/>
                <w:sz w:val="20"/>
              </w:rPr>
              <w:t>3(1+1+1)</w:t>
            </w:r>
          </w:p>
        </w:tc>
      </w:tr>
      <w:tr w:rsidR="000802DD">
        <w:trPr>
          <w:jc w:val="center"/>
        </w:trPr>
        <w:tc>
          <w:tcPr>
            <w:tcW w:w="1035" w:type="dxa"/>
            <w:shd w:val="clear" w:color="auto" w:fill="auto"/>
          </w:tcPr>
          <w:p w:rsidR="000802DD" w:rsidRDefault="00BC6B42">
            <w:pPr>
              <w:spacing w:before="120" w:after="120"/>
              <w:rPr>
                <w:rFonts w:eastAsia="Batang"/>
                <w:color w:val="000000"/>
                <w:sz w:val="20"/>
                <w:lang w:val="en-GB"/>
              </w:rPr>
            </w:pPr>
            <w:r>
              <w:rPr>
                <w:sz w:val="20"/>
              </w:rPr>
              <w:t>30</w:t>
            </w:r>
          </w:p>
        </w:tc>
        <w:tc>
          <w:tcPr>
            <w:tcW w:w="2320" w:type="dxa"/>
            <w:shd w:val="clear" w:color="auto" w:fill="auto"/>
          </w:tcPr>
          <w:p w:rsidR="000802DD" w:rsidRDefault="00BC6B42">
            <w:pPr>
              <w:pStyle w:val="TAC"/>
              <w:spacing w:before="120" w:after="120"/>
              <w:rPr>
                <w:rFonts w:ascii="Times New Roman" w:hAnsi="Times New Roman"/>
                <w:sz w:val="20"/>
              </w:rPr>
            </w:pPr>
            <w:r>
              <w:rPr>
                <w:rFonts w:ascii="Times New Roman" w:hAnsi="Times New Roman" w:hint="eastAsia"/>
                <w:sz w:val="20"/>
              </w:rPr>
              <w:t>1</w:t>
            </w:r>
          </w:p>
        </w:tc>
        <w:tc>
          <w:tcPr>
            <w:tcW w:w="1990" w:type="dxa"/>
          </w:tcPr>
          <w:p w:rsidR="000802DD" w:rsidRDefault="00BC6B42">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0802DD" w:rsidRDefault="00BC6B42">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0802DD" w:rsidRDefault="00BC6B42">
            <w:pPr>
              <w:pStyle w:val="TAC"/>
              <w:spacing w:before="120" w:after="120"/>
              <w:rPr>
                <w:rFonts w:ascii="Times New Roman" w:hAnsi="Times New Roman"/>
                <w:sz w:val="20"/>
              </w:rPr>
            </w:pPr>
            <w:r>
              <w:rPr>
                <w:rFonts w:ascii="Times New Roman" w:hAnsi="Times New Roman" w:hint="eastAsia"/>
                <w:sz w:val="20"/>
              </w:rPr>
              <w:t>3(1+1+1)</w:t>
            </w:r>
          </w:p>
        </w:tc>
      </w:tr>
      <w:tr w:rsidR="000802DD">
        <w:trPr>
          <w:trHeight w:val="47"/>
          <w:jc w:val="center"/>
        </w:trPr>
        <w:tc>
          <w:tcPr>
            <w:tcW w:w="1035" w:type="dxa"/>
            <w:shd w:val="clear" w:color="auto" w:fill="auto"/>
          </w:tcPr>
          <w:p w:rsidR="000802DD" w:rsidRDefault="00BC6B42">
            <w:pPr>
              <w:spacing w:before="120" w:after="120"/>
              <w:rPr>
                <w:rFonts w:eastAsia="Batang"/>
                <w:color w:val="000000"/>
                <w:sz w:val="20"/>
                <w:lang w:val="en-GB"/>
              </w:rPr>
            </w:pPr>
            <w:r>
              <w:rPr>
                <w:sz w:val="20"/>
              </w:rPr>
              <w:t>60</w:t>
            </w:r>
          </w:p>
        </w:tc>
        <w:tc>
          <w:tcPr>
            <w:tcW w:w="2320" w:type="dxa"/>
            <w:shd w:val="clear" w:color="auto" w:fill="auto"/>
          </w:tcPr>
          <w:p w:rsidR="000802DD" w:rsidRDefault="00BC6B42">
            <w:pPr>
              <w:pStyle w:val="TAC"/>
              <w:spacing w:before="120" w:after="120"/>
              <w:rPr>
                <w:rFonts w:ascii="Times New Roman" w:hAnsi="Times New Roman"/>
                <w:sz w:val="20"/>
              </w:rPr>
            </w:pPr>
            <w:r>
              <w:rPr>
                <w:rFonts w:ascii="Times New Roman" w:hAnsi="Times New Roman" w:hint="eastAsia"/>
                <w:sz w:val="20"/>
              </w:rPr>
              <w:t>2</w:t>
            </w:r>
          </w:p>
        </w:tc>
        <w:tc>
          <w:tcPr>
            <w:tcW w:w="1990" w:type="dxa"/>
          </w:tcPr>
          <w:p w:rsidR="000802DD" w:rsidRDefault="00BC6B42">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0802DD" w:rsidRDefault="00BC6B42">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0802DD" w:rsidRDefault="00BC6B42">
            <w:pPr>
              <w:pStyle w:val="TAC"/>
              <w:spacing w:before="120" w:after="120"/>
              <w:rPr>
                <w:rFonts w:ascii="Times New Roman" w:hAnsi="Times New Roman"/>
                <w:sz w:val="20"/>
              </w:rPr>
            </w:pPr>
            <w:r>
              <w:rPr>
                <w:rFonts w:ascii="Times New Roman" w:hAnsi="Times New Roman" w:hint="eastAsia"/>
                <w:sz w:val="20"/>
              </w:rPr>
              <w:t>4(2+1+1)</w:t>
            </w:r>
          </w:p>
        </w:tc>
      </w:tr>
      <w:tr w:rsidR="000802DD">
        <w:trPr>
          <w:jc w:val="center"/>
        </w:trPr>
        <w:tc>
          <w:tcPr>
            <w:tcW w:w="1035" w:type="dxa"/>
            <w:shd w:val="clear" w:color="auto" w:fill="auto"/>
          </w:tcPr>
          <w:p w:rsidR="000802DD" w:rsidRDefault="00BC6B42">
            <w:pPr>
              <w:spacing w:before="120" w:after="120"/>
              <w:rPr>
                <w:rFonts w:eastAsia="Batang"/>
                <w:color w:val="000000"/>
                <w:sz w:val="20"/>
                <w:lang w:val="en-GB"/>
              </w:rPr>
            </w:pPr>
            <w:r>
              <w:rPr>
                <w:sz w:val="20"/>
              </w:rPr>
              <w:t>120</w:t>
            </w:r>
          </w:p>
        </w:tc>
        <w:tc>
          <w:tcPr>
            <w:tcW w:w="2320" w:type="dxa"/>
            <w:shd w:val="clear" w:color="auto" w:fill="auto"/>
          </w:tcPr>
          <w:p w:rsidR="000802DD" w:rsidRDefault="00BC6B42">
            <w:pPr>
              <w:pStyle w:val="TAC"/>
              <w:spacing w:before="120" w:after="120"/>
              <w:rPr>
                <w:rFonts w:ascii="Times New Roman" w:hAnsi="Times New Roman"/>
                <w:sz w:val="20"/>
                <w:lang w:val="en-GB"/>
              </w:rPr>
            </w:pPr>
            <w:r>
              <w:rPr>
                <w:rFonts w:ascii="Times New Roman" w:hAnsi="Times New Roman" w:hint="eastAsia"/>
                <w:sz w:val="20"/>
              </w:rPr>
              <w:t>3</w:t>
            </w:r>
          </w:p>
        </w:tc>
        <w:tc>
          <w:tcPr>
            <w:tcW w:w="1990" w:type="dxa"/>
          </w:tcPr>
          <w:p w:rsidR="000802DD" w:rsidRDefault="00BC6B42">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0802DD" w:rsidRDefault="00BC6B42">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0802DD" w:rsidRDefault="00BC6B42">
            <w:pPr>
              <w:pStyle w:val="TAC"/>
              <w:spacing w:before="120" w:after="120"/>
              <w:rPr>
                <w:rFonts w:ascii="Times New Roman" w:hAnsi="Times New Roman"/>
                <w:sz w:val="20"/>
              </w:rPr>
            </w:pPr>
            <w:r>
              <w:rPr>
                <w:rFonts w:ascii="Times New Roman" w:hAnsi="Times New Roman" w:hint="eastAsia"/>
                <w:sz w:val="20"/>
              </w:rPr>
              <w:t>5(3+1+1)</w:t>
            </w:r>
          </w:p>
        </w:tc>
      </w:tr>
    </w:tbl>
    <w:bookmarkStart w:id="16" w:name="_Toc7358"/>
    <w:bookmarkStart w:id="17" w:name="_Toc16595"/>
    <w:bookmarkStart w:id="18" w:name="_Toc19"/>
    <w:p w:rsidR="000802DD" w:rsidRDefault="00BC6B42">
      <w:pPr>
        <w:pStyle w:val="YJ-Proposal"/>
        <w:spacing w:before="120" w:after="120" w:line="240" w:lineRule="auto"/>
        <w:jc w:val="both"/>
        <w:rPr>
          <w:szCs w:val="22"/>
          <w:lang w:val="en-US" w:eastAsia="zh-CN"/>
        </w:rPr>
      </w:pPr>
      <w:r>
        <w:rPr>
          <w:rFonts w:hint="eastAsia"/>
          <w:szCs w:val="22"/>
          <w:lang w:val="en-US" w:eastAsia="zh-CN"/>
        </w:rPr>
        <w:fldChar w:fldCharType="begin"/>
      </w:r>
      <w:r>
        <w:rPr>
          <w:rFonts w:hint="eastAsia"/>
          <w:szCs w:val="22"/>
          <w:lang w:val="en-US" w:eastAsia="zh-CN"/>
        </w:rPr>
        <w:instrText xml:space="preserve"> HYPERLINK \l _Toc25414 </w:instrText>
      </w:r>
      <w:r>
        <w:rPr>
          <w:rFonts w:hint="eastAsia"/>
          <w:szCs w:val="22"/>
          <w:lang w:val="en-US" w:eastAsia="zh-CN"/>
        </w:rPr>
        <w:fldChar w:fldCharType="separate"/>
      </w:r>
      <w:r>
        <w:rPr>
          <w:rFonts w:hint="eastAsia"/>
          <w:szCs w:val="22"/>
          <w:lang w:val="en-US" w:eastAsia="zh-CN"/>
        </w:rPr>
        <w:t>In TS 38.214 section 8.1.4, the following text should be added:</w:t>
      </w:r>
      <w:r>
        <w:rPr>
          <w:rFonts w:hint="eastAsia"/>
          <w:szCs w:val="22"/>
          <w:lang w:val="en-US" w:eastAsia="zh-CN"/>
        </w:rPr>
        <w:fldChar w:fldCharType="end"/>
      </w:r>
      <w:bookmarkEnd w:id="16"/>
      <w:bookmarkEnd w:id="17"/>
      <w:bookmarkEnd w:id="18"/>
    </w:p>
    <w:p w:rsidR="000802DD" w:rsidRDefault="00BC6B42">
      <w:pPr>
        <w:pStyle w:val="sub-proposal"/>
        <w:spacing w:before="120" w:after="120"/>
        <w:ind w:left="822" w:hanging="402"/>
        <w:rPr>
          <w:szCs w:val="22"/>
          <w:lang w:val="en-US" w:eastAsia="zh-CN"/>
        </w:rPr>
      </w:pPr>
      <w:bookmarkStart w:id="19" w:name="_Toc21901"/>
      <w:bookmarkStart w:id="20" w:name="_Toc22698"/>
      <w:bookmarkStart w:id="21" w:name="_Toc20652"/>
      <w:r>
        <w:rPr>
          <w:rFonts w:hint="eastAsia"/>
          <w:szCs w:val="22"/>
          <w:lang w:val="en-US" w:eastAsia="zh-CN"/>
        </w:rPr>
        <w:t>T</w:t>
      </w:r>
      <w:r>
        <w:rPr>
          <w:rFonts w:hint="eastAsia"/>
          <w:szCs w:val="22"/>
          <w:vertAlign w:val="subscript"/>
          <w:lang w:val="en-US" w:eastAsia="zh-CN"/>
        </w:rPr>
        <w:t>proc,1</w:t>
      </w:r>
      <w:r>
        <w:rPr>
          <w:rFonts w:hint="eastAsia"/>
          <w:szCs w:val="22"/>
          <w:lang w:val="en-US" w:eastAsia="zh-CN"/>
        </w:rPr>
        <w:t xml:space="preserve"> is [3,</w:t>
      </w:r>
      <w:r>
        <w:rPr>
          <w:szCs w:val="22"/>
          <w:lang w:val="en-US" w:eastAsia="zh-CN"/>
        </w:rPr>
        <w:t xml:space="preserve"> </w:t>
      </w:r>
      <w:r>
        <w:rPr>
          <w:rFonts w:hint="eastAsia"/>
          <w:szCs w:val="22"/>
          <w:lang w:val="en-US" w:eastAsia="zh-CN"/>
        </w:rPr>
        <w:t>3,</w:t>
      </w:r>
      <w:r>
        <w:rPr>
          <w:szCs w:val="22"/>
          <w:lang w:val="en-US" w:eastAsia="zh-CN"/>
        </w:rPr>
        <w:t xml:space="preserve"> </w:t>
      </w:r>
      <w:r>
        <w:rPr>
          <w:rFonts w:hint="eastAsia"/>
          <w:szCs w:val="22"/>
          <w:lang w:val="en-US" w:eastAsia="zh-CN"/>
        </w:rPr>
        <w:t>4,</w:t>
      </w:r>
      <w:r>
        <w:rPr>
          <w:szCs w:val="22"/>
          <w:lang w:val="en-US" w:eastAsia="zh-CN"/>
        </w:rPr>
        <w:t xml:space="preserve"> </w:t>
      </w:r>
      <w:r>
        <w:rPr>
          <w:rFonts w:hint="eastAsia"/>
          <w:szCs w:val="22"/>
          <w:lang w:val="en-US" w:eastAsia="zh-CN"/>
        </w:rPr>
        <w:t xml:space="preserve">5] slots for SCS </w:t>
      </w:r>
      <w:r w:rsidR="00D61271">
        <w:rPr>
          <w:szCs w:val="22"/>
          <w:lang w:val="en-US" w:eastAsia="zh-CN"/>
        </w:rPr>
        <w:t xml:space="preserve">equal to </w:t>
      </w:r>
      <w:r>
        <w:rPr>
          <w:rFonts w:hint="eastAsia"/>
          <w:szCs w:val="22"/>
          <w:lang w:val="en-US" w:eastAsia="zh-CN"/>
        </w:rPr>
        <w:t>15,30,60,120 respectively.</w:t>
      </w:r>
      <w:bookmarkEnd w:id="19"/>
      <w:bookmarkEnd w:id="20"/>
      <w:bookmarkEnd w:id="21"/>
    </w:p>
    <w:p w:rsidR="000802DD" w:rsidRDefault="00BC6B42">
      <w:pPr>
        <w:pStyle w:val="Heading2"/>
        <w:spacing w:before="120" w:after="120"/>
        <w:ind w:left="1133" w:right="210" w:hangingChars="354" w:hanging="1133"/>
        <w:rPr>
          <w:rFonts w:eastAsia="SimSun"/>
          <w:szCs w:val="22"/>
        </w:rPr>
      </w:pPr>
      <w:r>
        <w:rPr>
          <w:rFonts w:hint="eastAsia"/>
          <w:sz w:val="32"/>
          <w:szCs w:val="22"/>
        </w:rPr>
        <w:t>Processing time T3</w:t>
      </w:r>
    </w:p>
    <w:p w:rsidR="000802DD" w:rsidRDefault="00BC6B42">
      <w:pPr>
        <w:pStyle w:val="3GPPAgreements"/>
        <w:numPr>
          <w:ilvl w:val="0"/>
          <w:numId w:val="0"/>
        </w:numPr>
        <w:spacing w:before="120" w:after="120"/>
        <w:rPr>
          <w:sz w:val="20"/>
          <w:szCs w:val="22"/>
        </w:rPr>
      </w:pPr>
      <w:r>
        <w:rPr>
          <w:rFonts w:hint="eastAsia"/>
          <w:sz w:val="20"/>
          <w:szCs w:val="22"/>
        </w:rPr>
        <w:t>It is suggested that T3 includes the following processing time:</w:t>
      </w:r>
    </w:p>
    <w:p w:rsidR="000802DD" w:rsidRDefault="00BC6B42">
      <w:pPr>
        <w:pStyle w:val="3GPPAgreements"/>
        <w:numPr>
          <w:ilvl w:val="0"/>
          <w:numId w:val="10"/>
        </w:numPr>
        <w:spacing w:before="120" w:after="120"/>
        <w:ind w:leftChars="200" w:left="704"/>
        <w:rPr>
          <w:sz w:val="20"/>
        </w:rPr>
      </w:pPr>
      <w:r>
        <w:rPr>
          <w:rFonts w:hint="eastAsia"/>
          <w:sz w:val="20"/>
        </w:rPr>
        <w:t>Decoding of 1st stage SCIs</w:t>
      </w:r>
    </w:p>
    <w:p w:rsidR="000802DD" w:rsidRDefault="00BC6B42">
      <w:pPr>
        <w:pStyle w:val="3GPPAgreements"/>
        <w:numPr>
          <w:ilvl w:val="0"/>
          <w:numId w:val="10"/>
        </w:numPr>
        <w:spacing w:before="120" w:after="120"/>
        <w:ind w:leftChars="200" w:left="704"/>
        <w:rPr>
          <w:sz w:val="20"/>
        </w:rPr>
      </w:pPr>
      <w:r>
        <w:rPr>
          <w:rFonts w:hint="eastAsia"/>
          <w:sz w:val="20"/>
        </w:rPr>
        <w:t>PSSCH cancellation(or PSSCH preparation)</w:t>
      </w:r>
    </w:p>
    <w:p w:rsidR="000802DD" w:rsidRDefault="00BC6B42">
      <w:pPr>
        <w:pStyle w:val="3GPPAgreements"/>
        <w:numPr>
          <w:ilvl w:val="0"/>
          <w:numId w:val="10"/>
        </w:numPr>
        <w:spacing w:before="120" w:after="120"/>
        <w:ind w:leftChars="200" w:left="704"/>
        <w:rPr>
          <w:sz w:val="20"/>
        </w:rPr>
      </w:pPr>
      <w:r>
        <w:rPr>
          <w:rFonts w:hint="eastAsia"/>
          <w:sz w:val="20"/>
        </w:rPr>
        <w:t>Resource selection</w:t>
      </w:r>
    </w:p>
    <w:p w:rsidR="000802DD" w:rsidRDefault="00BC6B42">
      <w:pPr>
        <w:pStyle w:val="3GPPAgreements"/>
        <w:numPr>
          <w:ilvl w:val="0"/>
          <w:numId w:val="10"/>
        </w:numPr>
        <w:spacing w:before="120" w:after="120"/>
        <w:ind w:leftChars="200" w:left="704"/>
        <w:rPr>
          <w:sz w:val="20"/>
        </w:rPr>
      </w:pPr>
      <w:r>
        <w:rPr>
          <w:rFonts w:hint="eastAsia"/>
          <w:sz w:val="20"/>
        </w:rPr>
        <w:t>Sot boundary alignment</w:t>
      </w:r>
    </w:p>
    <w:p w:rsidR="000802DD" w:rsidRDefault="00BC6B42">
      <w:pPr>
        <w:pStyle w:val="3GPPAgreements"/>
        <w:numPr>
          <w:ilvl w:val="0"/>
          <w:numId w:val="0"/>
        </w:numPr>
        <w:spacing w:before="120" w:after="120"/>
        <w:rPr>
          <w:sz w:val="20"/>
          <w:szCs w:val="22"/>
        </w:rPr>
      </w:pPr>
      <w:r>
        <w:rPr>
          <w:rFonts w:hint="eastAsia"/>
          <w:sz w:val="20"/>
          <w:szCs w:val="22"/>
        </w:rPr>
        <w:t xml:space="preserve">Considering that the PUSCH preparation time is greater than the PUSCH cancellation time, we obtain T3 according to the processing time of PUSCH preparation and </w:t>
      </w:r>
      <w:r>
        <w:rPr>
          <w:sz w:val="20"/>
          <w:szCs w:val="22"/>
        </w:rPr>
        <w:t>three</w:t>
      </w:r>
      <w:r>
        <w:rPr>
          <w:rFonts w:hint="eastAsia"/>
          <w:sz w:val="20"/>
          <w:szCs w:val="22"/>
        </w:rPr>
        <w:t xml:space="preserve"> others. More specifically,</w:t>
      </w:r>
      <w:r>
        <w:rPr>
          <w:sz w:val="20"/>
          <w:szCs w:val="22"/>
        </w:rPr>
        <w:t xml:space="preserve"> </w:t>
      </w:r>
      <w:r>
        <w:rPr>
          <w:rFonts w:hint="eastAsia"/>
          <w:sz w:val="20"/>
          <w:szCs w:val="22"/>
        </w:rPr>
        <w:t>N2 in Table 1 can be reused for the time sum of d</w:t>
      </w:r>
      <w:r>
        <w:rPr>
          <w:rFonts w:hint="eastAsia"/>
          <w:sz w:val="20"/>
        </w:rPr>
        <w:t xml:space="preserve">ecoding of 1st stage SCIs and PSSCH </w:t>
      </w:r>
      <w:r>
        <w:rPr>
          <w:rFonts w:hint="eastAsia"/>
          <w:sz w:val="20"/>
          <w:szCs w:val="22"/>
        </w:rPr>
        <w:t>preparation, and the processing delay of resource selection and slot boundary alignment can be obt</w:t>
      </w:r>
      <w:r>
        <w:rPr>
          <w:sz w:val="20"/>
          <w:szCs w:val="22"/>
        </w:rPr>
        <w:t>ai</w:t>
      </w:r>
      <w:r>
        <w:rPr>
          <w:rFonts w:hint="eastAsia"/>
          <w:sz w:val="20"/>
          <w:szCs w:val="22"/>
        </w:rPr>
        <w:t xml:space="preserve">ned from Table 2. Therefore, it is suggested that T3 and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1</m:t>
            </m:r>
          </m:sub>
        </m:sSub>
      </m:oMath>
      <w:r>
        <w:rPr>
          <w:rFonts w:hint="eastAsia"/>
          <w:sz w:val="20"/>
          <w:szCs w:val="22"/>
        </w:rPr>
        <w:t xml:space="preserve"> have the same value.</w:t>
      </w:r>
    </w:p>
    <w:bookmarkStart w:id="22" w:name="_Toc1744"/>
    <w:bookmarkStart w:id="23" w:name="_Toc9457"/>
    <w:bookmarkStart w:id="24" w:name="_Toc4591"/>
    <w:p w:rsidR="000802DD" w:rsidRDefault="00BC6B42">
      <w:pPr>
        <w:pStyle w:val="YJ-Proposal"/>
        <w:spacing w:before="120" w:after="120"/>
        <w:jc w:val="both"/>
        <w:rPr>
          <w:szCs w:val="22"/>
          <w:lang w:val="en-US" w:eastAsia="zh-CN"/>
        </w:rPr>
      </w:pPr>
      <w:r>
        <w:rPr>
          <w:rFonts w:hint="eastAsia"/>
          <w:szCs w:val="22"/>
          <w:lang w:val="en-US" w:eastAsia="zh-CN"/>
        </w:rPr>
        <w:fldChar w:fldCharType="begin"/>
      </w:r>
      <w:r>
        <w:rPr>
          <w:szCs w:val="22"/>
          <w:lang w:val="en-US" w:eastAsia="zh-CN"/>
        </w:rPr>
        <w:instrText xml:space="preserve"> HYPERLINK \l _Toc25414 </w:instrText>
      </w:r>
      <w:r>
        <w:rPr>
          <w:rFonts w:hint="eastAsia"/>
          <w:szCs w:val="22"/>
          <w:lang w:val="en-US" w:eastAsia="zh-CN"/>
        </w:rPr>
        <w:fldChar w:fldCharType="separate"/>
      </w:r>
      <w:r>
        <w:rPr>
          <w:rFonts w:hint="eastAsia"/>
          <w:szCs w:val="22"/>
          <w:lang w:val="en-US" w:eastAsia="zh-CN"/>
        </w:rPr>
        <w:t>In TS 38.214 section 8.1.4, the following text should be added:</w:t>
      </w:r>
      <w:r>
        <w:rPr>
          <w:rFonts w:hint="eastAsia"/>
          <w:szCs w:val="22"/>
          <w:lang w:val="en-US" w:eastAsia="zh-CN"/>
        </w:rPr>
        <w:fldChar w:fldCharType="end"/>
      </w:r>
      <w:bookmarkEnd w:id="22"/>
      <w:bookmarkEnd w:id="23"/>
      <w:bookmarkEnd w:id="24"/>
    </w:p>
    <w:p w:rsidR="000802DD" w:rsidRDefault="00BC6B42">
      <w:pPr>
        <w:pStyle w:val="sub-proposal"/>
        <w:spacing w:before="120" w:after="120"/>
        <w:ind w:left="822" w:hanging="402"/>
        <w:rPr>
          <w:szCs w:val="22"/>
          <w:lang w:val="en-US" w:eastAsia="zh-CN"/>
        </w:rPr>
      </w:pPr>
      <w:bookmarkStart w:id="25" w:name="_Toc4603"/>
      <w:bookmarkStart w:id="26" w:name="_Toc21689"/>
      <w:bookmarkStart w:id="27" w:name="_Toc7882"/>
      <w:r>
        <w:rPr>
          <w:rFonts w:hint="eastAsia"/>
          <w:szCs w:val="22"/>
          <w:lang w:val="en-US" w:eastAsia="zh-CN"/>
        </w:rPr>
        <w:lastRenderedPageBreak/>
        <w:t>T3 is [3,</w:t>
      </w:r>
      <w:r>
        <w:rPr>
          <w:szCs w:val="22"/>
          <w:lang w:val="en-US" w:eastAsia="zh-CN"/>
        </w:rPr>
        <w:t xml:space="preserve"> </w:t>
      </w:r>
      <w:r>
        <w:rPr>
          <w:rFonts w:hint="eastAsia"/>
          <w:szCs w:val="22"/>
          <w:lang w:val="en-US" w:eastAsia="zh-CN"/>
        </w:rPr>
        <w:t>3,</w:t>
      </w:r>
      <w:r>
        <w:rPr>
          <w:szCs w:val="22"/>
          <w:lang w:val="en-US" w:eastAsia="zh-CN"/>
        </w:rPr>
        <w:t xml:space="preserve"> </w:t>
      </w:r>
      <w:r>
        <w:rPr>
          <w:rFonts w:hint="eastAsia"/>
          <w:szCs w:val="22"/>
          <w:lang w:val="en-US" w:eastAsia="zh-CN"/>
        </w:rPr>
        <w:t>4,</w:t>
      </w:r>
      <w:r>
        <w:rPr>
          <w:szCs w:val="22"/>
          <w:lang w:val="en-US" w:eastAsia="zh-CN"/>
        </w:rPr>
        <w:t xml:space="preserve"> </w:t>
      </w:r>
      <w:r>
        <w:rPr>
          <w:rFonts w:hint="eastAsia"/>
          <w:szCs w:val="22"/>
          <w:lang w:val="en-US" w:eastAsia="zh-CN"/>
        </w:rPr>
        <w:t xml:space="preserve">5] slots for SCS </w:t>
      </w:r>
      <w:r w:rsidR="00D61271">
        <w:rPr>
          <w:szCs w:val="22"/>
          <w:lang w:val="en-US" w:eastAsia="zh-CN"/>
        </w:rPr>
        <w:t xml:space="preserve">equal to </w:t>
      </w:r>
      <w:r>
        <w:rPr>
          <w:rFonts w:hint="eastAsia"/>
          <w:szCs w:val="22"/>
          <w:lang w:val="en-US" w:eastAsia="zh-CN"/>
        </w:rPr>
        <w:t>15,</w:t>
      </w:r>
      <w:r>
        <w:rPr>
          <w:szCs w:val="22"/>
          <w:lang w:val="en-US" w:eastAsia="zh-CN"/>
        </w:rPr>
        <w:t xml:space="preserve"> </w:t>
      </w:r>
      <w:r>
        <w:rPr>
          <w:rFonts w:hint="eastAsia"/>
          <w:szCs w:val="22"/>
          <w:lang w:val="en-US" w:eastAsia="zh-CN"/>
        </w:rPr>
        <w:t>30,</w:t>
      </w:r>
      <w:r>
        <w:rPr>
          <w:szCs w:val="22"/>
          <w:lang w:val="en-US" w:eastAsia="zh-CN"/>
        </w:rPr>
        <w:t xml:space="preserve"> </w:t>
      </w:r>
      <w:r>
        <w:rPr>
          <w:rFonts w:hint="eastAsia"/>
          <w:szCs w:val="22"/>
          <w:lang w:val="en-US" w:eastAsia="zh-CN"/>
        </w:rPr>
        <w:t>60,</w:t>
      </w:r>
      <w:r>
        <w:rPr>
          <w:szCs w:val="22"/>
          <w:lang w:val="en-US" w:eastAsia="zh-CN"/>
        </w:rPr>
        <w:t xml:space="preserve"> </w:t>
      </w:r>
      <w:r>
        <w:rPr>
          <w:rFonts w:hint="eastAsia"/>
          <w:szCs w:val="22"/>
          <w:lang w:val="en-US" w:eastAsia="zh-CN"/>
        </w:rPr>
        <w:t>120 respectively.</w:t>
      </w:r>
      <w:bookmarkEnd w:id="25"/>
      <w:bookmarkEnd w:id="26"/>
      <w:bookmarkEnd w:id="27"/>
    </w:p>
    <w:p w:rsidR="000802DD" w:rsidRDefault="00BC6B42">
      <w:pPr>
        <w:pStyle w:val="Heading1"/>
        <w:spacing w:before="120" w:after="120"/>
        <w:ind w:left="0"/>
        <w:rPr>
          <w:szCs w:val="22"/>
        </w:rPr>
      </w:pPr>
      <w:bookmarkStart w:id="28" w:name="_Toc32693"/>
      <w:bookmarkStart w:id="29" w:name="_Toc11964"/>
      <w:bookmarkStart w:id="30" w:name="_Toc23750"/>
      <w:bookmarkStart w:id="31" w:name="_Toc5119"/>
      <w:bookmarkEnd w:id="28"/>
      <w:bookmarkEnd w:id="29"/>
      <w:bookmarkEnd w:id="30"/>
      <w:bookmarkEnd w:id="31"/>
      <w:r>
        <w:rPr>
          <w:rFonts w:hint="eastAsia"/>
          <w:szCs w:val="22"/>
        </w:rPr>
        <w:t>Conclusion</w:t>
      </w:r>
    </w:p>
    <w:p w:rsidR="000802DD" w:rsidRDefault="00BC6B42">
      <w:pPr>
        <w:spacing w:before="120" w:after="120"/>
        <w:rPr>
          <w:sz w:val="20"/>
        </w:rPr>
      </w:pPr>
      <w:r>
        <w:rPr>
          <w:rFonts w:hint="eastAsia"/>
          <w:sz w:val="20"/>
        </w:rPr>
        <w:t>This paper discusses remaining issues of resource allocation in mode 2, including resource (re)selection, re-evaluation of step 1 and step 2, processing time, etc. Based on these discussions, we have the following</w:t>
      </w:r>
      <w:r>
        <w:rPr>
          <w:sz w:val="20"/>
        </w:rPr>
        <w:t xml:space="preserve"> </w:t>
      </w:r>
      <w:r>
        <w:rPr>
          <w:rFonts w:hint="eastAsia"/>
          <w:sz w:val="20"/>
        </w:rPr>
        <w:t>proposals.</w:t>
      </w:r>
    </w:p>
    <w:p w:rsidR="000802DD" w:rsidRDefault="00BC6B42">
      <w:pPr>
        <w:pStyle w:val="TOC1"/>
        <w:tabs>
          <w:tab w:val="clear" w:pos="0"/>
          <w:tab w:val="right" w:leader="dot" w:pos="9660"/>
        </w:tabs>
        <w:spacing w:before="120" w:after="120"/>
      </w:pPr>
      <w:r>
        <w:fldChar w:fldCharType="begin"/>
      </w:r>
      <w:r>
        <w:instrText>TOC \n  \t "YJ-Proposal,1,sub-proposal,2,3rd level proposal,3" \h</w:instrText>
      </w:r>
      <w:r>
        <w:fldChar w:fldCharType="separate"/>
      </w:r>
      <w:hyperlink w:anchor="_Toc24409" w:history="1">
        <w:r>
          <w:rPr>
            <w:rFonts w:eastAsia="SimSun"/>
            <w:szCs w:val="22"/>
          </w:rPr>
          <w:t xml:space="preserve">Proposal 1: </w:t>
        </w:r>
        <w:r w:rsidR="0029174C">
          <w:rPr>
            <w:szCs w:val="22"/>
          </w:rPr>
          <w:t xml:space="preserve">To have following text changes </w:t>
        </w:r>
        <w:r w:rsidR="0029174C">
          <w:rPr>
            <w:rFonts w:hint="eastAsia"/>
            <w:szCs w:val="22"/>
          </w:rPr>
          <w:t>in TS 38.214 section 8.4.2.1</w:t>
        </w:r>
      </w:hyperlink>
      <w:r w:rsidR="0029174C">
        <w:rPr>
          <w:szCs w:val="22"/>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0802DD">
        <w:tc>
          <w:tcPr>
            <w:tcW w:w="9571" w:type="dxa"/>
          </w:tcPr>
          <w:p w:rsidR="000802DD" w:rsidRDefault="00BC6B42">
            <w:pPr>
              <w:keepNext/>
              <w:keepLines/>
              <w:spacing w:before="120" w:after="120"/>
              <w:ind w:left="1418" w:hanging="1418"/>
              <w:outlineLvl w:val="3"/>
              <w:rPr>
                <w:rFonts w:ascii="Arial" w:hAnsi="Arial"/>
                <w:sz w:val="24"/>
              </w:rPr>
            </w:pPr>
            <w:r>
              <w:rPr>
                <w:rFonts w:ascii="Arial" w:hAnsi="Arial"/>
                <w:sz w:val="24"/>
              </w:rPr>
              <w:t>8.4.2.1</w:t>
            </w:r>
            <w:r>
              <w:rPr>
                <w:rFonts w:ascii="Arial" w:hAnsi="Arial" w:hint="eastAsia"/>
                <w:sz w:val="24"/>
              </w:rPr>
              <w:t xml:space="preserve"> </w:t>
            </w:r>
            <w:r>
              <w:rPr>
                <w:rFonts w:ascii="Arial" w:hAnsi="Arial"/>
                <w:sz w:val="24"/>
              </w:rPr>
              <w:t>RSRP for resource selection in sidelink resource allocation mode 2</w:t>
            </w:r>
          </w:p>
          <w:p w:rsidR="000802DD" w:rsidRDefault="00BC6B42">
            <w:pPr>
              <w:spacing w:before="120" w:after="120"/>
            </w:pPr>
            <w:r>
              <w:t xml:space="preserve">In sidelink resource allocation mode 2, the UE measures RSRP for resource selection as follows: </w:t>
            </w:r>
          </w:p>
          <w:p w:rsidR="000802DD" w:rsidRDefault="00BC6B42">
            <w:pPr>
              <w:spacing w:before="120" w:after="120"/>
              <w:ind w:left="567" w:hanging="283"/>
            </w:pPr>
            <w:r>
              <w:t>-</w:t>
            </w:r>
            <w:r>
              <w:tab/>
              <w:t xml:space="preserve">PSSCH-RSRP </w:t>
            </w:r>
            <w:r>
              <w:rPr>
                <w:rFonts w:eastAsia="Malgun Gothic"/>
                <w:lang w:eastAsia="ko-KR"/>
              </w:rPr>
              <w:t>over the DM-RS resource elements for</w:t>
            </w:r>
            <w:r>
              <w:rPr>
                <w:rFonts w:eastAsia="Malgun Gothic"/>
                <w:strike/>
                <w:color w:val="FF0000"/>
                <w:lang w:eastAsia="ko-KR"/>
              </w:rPr>
              <w:t xml:space="preserve"> the PS</w:t>
            </w:r>
            <w:r>
              <w:rPr>
                <w:rFonts w:hint="eastAsia"/>
                <w:strike/>
                <w:color w:val="FF0000"/>
              </w:rPr>
              <w:t>C</w:t>
            </w:r>
            <w:r>
              <w:rPr>
                <w:rFonts w:eastAsia="Malgun Gothic"/>
                <w:strike/>
                <w:color w:val="FF0000"/>
                <w:lang w:eastAsia="ko-KR"/>
              </w:rPr>
              <w:t>CH carrying the received SCI format 0-1</w:t>
            </w:r>
            <w:r>
              <w:t xml:space="preserve"> </w:t>
            </w:r>
            <w:r>
              <w:rPr>
                <w:rFonts w:eastAsia="Malgun Gothic"/>
                <w:highlight w:val="yellow"/>
                <w:lang w:eastAsia="ko-KR"/>
              </w:rPr>
              <w:t xml:space="preserve"> </w:t>
            </w:r>
            <w:r>
              <w:rPr>
                <w:rFonts w:eastAsia="Malgun Gothic"/>
                <w:color w:val="FF0000"/>
                <w:u w:val="single" w:color="FD0C01"/>
                <w:lang w:eastAsia="ko-KR"/>
              </w:rPr>
              <w:t>the PS</w:t>
            </w:r>
            <w:r>
              <w:rPr>
                <w:rFonts w:hint="eastAsia"/>
                <w:color w:val="FF0000"/>
                <w:u w:val="single" w:color="FD0C01"/>
              </w:rPr>
              <w:t>S</w:t>
            </w:r>
            <w:r>
              <w:rPr>
                <w:rFonts w:eastAsia="Malgun Gothic"/>
                <w:color w:val="FF0000"/>
                <w:u w:val="single" w:color="FD0C01"/>
                <w:lang w:eastAsia="ko-KR"/>
              </w:rPr>
              <w:t>CH according to the received SCI format 0-1</w:t>
            </w:r>
            <w:r>
              <w:rPr>
                <w:rFonts w:hint="eastAsia"/>
                <w:color w:val="FF0000"/>
                <w:u w:val="single"/>
              </w:rPr>
              <w:t xml:space="preserve"> </w:t>
            </w:r>
            <w:r>
              <w:t xml:space="preserve">if higher layer parameter </w:t>
            </w:r>
            <w:r>
              <w:rPr>
                <w:i/>
              </w:rPr>
              <w:t>RSforSensing</w:t>
            </w:r>
            <w:r>
              <w:t xml:space="preserve"> is set to “</w:t>
            </w:r>
            <w:r>
              <w:rPr>
                <w:i/>
              </w:rPr>
              <w:t>PSSCH DM RS</w:t>
            </w:r>
            <w:r>
              <w:t xml:space="preserve">”, and </w:t>
            </w:r>
          </w:p>
          <w:p w:rsidR="000802DD" w:rsidRDefault="00BC6B42">
            <w:pPr>
              <w:spacing w:before="120" w:after="120"/>
              <w:ind w:left="567" w:hanging="283"/>
            </w:pPr>
            <w:r>
              <w:t>-</w:t>
            </w:r>
            <w:r>
              <w:tab/>
              <w:t xml:space="preserve">PSCCH-RSRP over the DM-RS </w:t>
            </w:r>
            <w:r>
              <w:rPr>
                <w:rFonts w:eastAsia="Malgun Gothic"/>
                <w:lang w:eastAsia="ko-KR"/>
              </w:rPr>
              <w:t>resource elements for</w:t>
            </w:r>
            <w:r>
              <w:rPr>
                <w:rFonts w:eastAsia="Malgun Gothic"/>
                <w:strike/>
                <w:color w:val="FF0000"/>
                <w:lang w:eastAsia="ko-KR"/>
              </w:rPr>
              <w:t xml:space="preserve"> the PS</w:t>
            </w:r>
            <w:r>
              <w:rPr>
                <w:rFonts w:hint="eastAsia"/>
                <w:strike/>
                <w:color w:val="FF0000"/>
              </w:rPr>
              <w:t>S</w:t>
            </w:r>
            <w:r>
              <w:rPr>
                <w:rFonts w:eastAsia="Malgun Gothic"/>
                <w:strike/>
                <w:color w:val="FF0000"/>
                <w:lang w:eastAsia="ko-KR"/>
              </w:rPr>
              <w:t>CH according to the received SCI format 0-1</w:t>
            </w:r>
            <w:r>
              <w:rPr>
                <w:rFonts w:eastAsia="Malgun Gothic"/>
                <w:lang w:eastAsia="ko-KR"/>
              </w:rPr>
              <w:t xml:space="preserve"> </w:t>
            </w:r>
            <w:r>
              <w:rPr>
                <w:rFonts w:eastAsia="Malgun Gothic"/>
                <w:color w:val="FF0000"/>
                <w:u w:val="single" w:color="FF0000"/>
                <w:lang w:eastAsia="ko-KR"/>
              </w:rPr>
              <w:t>the PS</w:t>
            </w:r>
            <w:r>
              <w:rPr>
                <w:rFonts w:hint="eastAsia"/>
                <w:color w:val="FF0000"/>
                <w:u w:val="single" w:color="FF0000"/>
              </w:rPr>
              <w:t>C</w:t>
            </w:r>
            <w:r>
              <w:rPr>
                <w:rFonts w:eastAsia="Malgun Gothic"/>
                <w:color w:val="FF0000"/>
                <w:u w:val="single" w:color="FF0000"/>
                <w:lang w:eastAsia="ko-KR"/>
              </w:rPr>
              <w:t>CH carrying the received SCI format 0-1</w:t>
            </w:r>
            <w:r>
              <w:rPr>
                <w:rFonts w:hint="eastAsia"/>
                <w:color w:val="FF0000"/>
                <w:u w:val="single" w:color="FF0000"/>
              </w:rPr>
              <w:t xml:space="preserve"> </w:t>
            </w:r>
            <w:r>
              <w:t xml:space="preserve">if higher layer parameter </w:t>
            </w:r>
            <w:r>
              <w:rPr>
                <w:i/>
              </w:rPr>
              <w:t>RSforSensing</w:t>
            </w:r>
            <w:r>
              <w:t xml:space="preserve"> is set to “</w:t>
            </w:r>
            <w:r>
              <w:rPr>
                <w:i/>
              </w:rPr>
              <w:t>PSCCH DM RS</w:t>
            </w:r>
            <w:r>
              <w:t>”.</w:t>
            </w:r>
          </w:p>
        </w:tc>
      </w:tr>
    </w:tbl>
    <w:p w:rsidR="000802DD" w:rsidRDefault="00745A70">
      <w:pPr>
        <w:pStyle w:val="TOC1"/>
        <w:tabs>
          <w:tab w:val="clear" w:pos="0"/>
          <w:tab w:val="right" w:leader="dot" w:pos="9660"/>
        </w:tabs>
        <w:spacing w:before="120" w:after="120"/>
      </w:pPr>
      <w:hyperlink w:anchor="_Toc21825" w:history="1">
        <w:r w:rsidR="00BC6B42">
          <w:rPr>
            <w:rFonts w:eastAsia="SimSun"/>
            <w:szCs w:val="22"/>
          </w:rPr>
          <w:t xml:space="preserve">Proposal 2: </w:t>
        </w:r>
        <w:r w:rsidR="00BC6B42">
          <w:rPr>
            <w:szCs w:val="22"/>
          </w:rPr>
          <w:t xml:space="preserve">For mode 2 resource (re)selection, it should be determined by RAN2 whether to handle it differently for blind </w:t>
        </w:r>
        <w:r w:rsidR="0029174C">
          <w:rPr>
            <w:szCs w:val="22"/>
          </w:rPr>
          <w:t xml:space="preserve">retransmission </w:t>
        </w:r>
        <w:r w:rsidR="00BC6B42">
          <w:rPr>
            <w:szCs w:val="22"/>
          </w:rPr>
          <w:t>and feedbac</w:t>
        </w:r>
        <w:r w:rsidR="0029174C">
          <w:rPr>
            <w:szCs w:val="22"/>
          </w:rPr>
          <w:t>k-based retransmission</w:t>
        </w:r>
        <w:r w:rsidR="00BC6B42">
          <w:rPr>
            <w:szCs w:val="22"/>
          </w:rPr>
          <w:t>.</w:t>
        </w:r>
      </w:hyperlink>
    </w:p>
    <w:p w:rsidR="000802DD" w:rsidRDefault="00745A70">
      <w:pPr>
        <w:pStyle w:val="TOC1"/>
        <w:tabs>
          <w:tab w:val="clear" w:pos="0"/>
          <w:tab w:val="right" w:leader="dot" w:pos="9660"/>
        </w:tabs>
        <w:spacing w:before="120" w:after="120"/>
      </w:pPr>
      <w:hyperlink w:anchor="_Toc4545" w:history="1">
        <w:r w:rsidR="00BC6B42">
          <w:rPr>
            <w:rFonts w:eastAsia="SimSun"/>
            <w:szCs w:val="22"/>
          </w:rPr>
          <w:t xml:space="preserve">Proposal 3: </w:t>
        </w:r>
        <w:r w:rsidR="00BC6B42">
          <w:rPr>
            <w:rFonts w:hint="eastAsia"/>
            <w:szCs w:val="22"/>
          </w:rPr>
          <w:t xml:space="preserve">It should be determined by RAN2 whether to define the conditions </w:t>
        </w:r>
        <w:r w:rsidR="0029174C">
          <w:rPr>
            <w:szCs w:val="22"/>
          </w:rPr>
          <w:t xml:space="preserve">for </w:t>
        </w:r>
        <w:r w:rsidR="00BC6B42">
          <w:rPr>
            <w:rFonts w:hint="eastAsia"/>
            <w:szCs w:val="22"/>
          </w:rPr>
          <w:t>triggering re-</w:t>
        </w:r>
        <w:r w:rsidR="0029174C">
          <w:rPr>
            <w:rFonts w:hint="eastAsia"/>
            <w:szCs w:val="22"/>
          </w:rPr>
          <w:t>evaluation of step 1 and step 2</w:t>
        </w:r>
        <w:r w:rsidR="00BC6B42">
          <w:rPr>
            <w:rFonts w:hint="eastAsia"/>
            <w:szCs w:val="22"/>
          </w:rPr>
          <w:t>.</w:t>
        </w:r>
      </w:hyperlink>
    </w:p>
    <w:p w:rsidR="000802DD" w:rsidRDefault="00745A70">
      <w:pPr>
        <w:pStyle w:val="TOC1"/>
        <w:tabs>
          <w:tab w:val="clear" w:pos="0"/>
          <w:tab w:val="right" w:leader="dot" w:pos="9660"/>
        </w:tabs>
        <w:spacing w:before="120" w:after="120"/>
      </w:pPr>
      <w:hyperlink w:anchor="_Toc14925" w:history="1">
        <w:r w:rsidR="00BC6B42">
          <w:rPr>
            <w:rFonts w:eastAsia="SimSun"/>
          </w:rPr>
          <w:t xml:space="preserve">Proposal 4: </w:t>
        </w:r>
        <w:r w:rsidR="00BC6B42">
          <w:rPr>
            <w:rFonts w:hint="eastAsia"/>
            <w:szCs w:val="22"/>
          </w:rPr>
          <w:t xml:space="preserve">For re-evaluation of step1, the mechanism </w:t>
        </w:r>
        <w:r w:rsidR="00BC6B42">
          <w:rPr>
            <w:rFonts w:eastAsia="SimSun" w:hint="eastAsia"/>
          </w:rPr>
          <w:t>identifying candidate resources</w:t>
        </w:r>
        <w:r w:rsidR="00BC6B42">
          <w:rPr>
            <w:rFonts w:hint="eastAsia"/>
            <w:szCs w:val="22"/>
          </w:rPr>
          <w:t xml:space="preserve"> in normal/initial resource (re)selection procedure is reused.</w:t>
        </w:r>
      </w:hyperlink>
    </w:p>
    <w:p w:rsidR="000802DD" w:rsidRDefault="00745A70">
      <w:pPr>
        <w:pStyle w:val="TOC1"/>
        <w:tabs>
          <w:tab w:val="clear" w:pos="0"/>
          <w:tab w:val="right" w:leader="dot" w:pos="9660"/>
        </w:tabs>
        <w:spacing w:before="120" w:after="120"/>
      </w:pPr>
      <w:hyperlink w:anchor="_Toc15475" w:history="1">
        <w:r w:rsidR="00BC6B42">
          <w:rPr>
            <w:rFonts w:eastAsia="SimSun"/>
            <w:szCs w:val="22"/>
          </w:rPr>
          <w:t xml:space="preserve">Proposal 5: </w:t>
        </w:r>
        <w:r w:rsidR="00BC6B42">
          <w:rPr>
            <w:rFonts w:hint="eastAsia"/>
            <w:szCs w:val="22"/>
          </w:rPr>
          <w:t>In TS 38.214 section 8.1.4,we pr</w:t>
        </w:r>
        <w:r w:rsidR="00D61271">
          <w:rPr>
            <w:rFonts w:hint="eastAsia"/>
            <w:szCs w:val="22"/>
          </w:rPr>
          <w:t xml:space="preserve">opose the following </w:t>
        </w:r>
        <w:r w:rsidR="00D61271">
          <w:rPr>
            <w:szCs w:val="22"/>
          </w:rPr>
          <w:t xml:space="preserve">text </w:t>
        </w:r>
        <w:r w:rsidR="00D61271">
          <w:rPr>
            <w:rFonts w:hint="eastAsia"/>
            <w:szCs w:val="22"/>
          </w:rPr>
          <w:t>change</w:t>
        </w:r>
        <w:r w:rsidR="00BC6B42">
          <w:rPr>
            <w:rFonts w:hint="eastAsia"/>
            <w:szCs w:val="22"/>
          </w:rPr>
          <w:t>:</w:t>
        </w:r>
      </w:hyperlink>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0802DD">
        <w:tc>
          <w:tcPr>
            <w:tcW w:w="9571" w:type="dxa"/>
          </w:tcPr>
          <w:p w:rsidR="000802DD" w:rsidRDefault="00BC6B42">
            <w:pPr>
              <w:pStyle w:val="Heading3"/>
              <w:numPr>
                <w:ilvl w:val="0"/>
                <w:numId w:val="0"/>
              </w:numPr>
              <w:spacing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rsidR="000802DD" w:rsidRDefault="00BC6B42">
            <w:pPr>
              <w:spacing w:before="120" w:after="120"/>
            </w:pPr>
            <w:r>
              <w:rPr>
                <w:rFonts w:hint="eastAsia"/>
              </w:rPr>
              <w:t>...</w:t>
            </w:r>
          </w:p>
          <w:p w:rsidR="000802DD" w:rsidRDefault="00BC6B42">
            <w:pPr>
              <w:overflowPunct w:val="0"/>
              <w:autoSpaceDE w:val="0"/>
              <w:autoSpaceDN w:val="0"/>
              <w:adjustRightInd w:val="0"/>
              <w:spacing w:before="120" w:after="12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rsidR="000802DD" w:rsidRDefault="00BC6B42">
            <w:pPr>
              <w:spacing w:before="120" w:after="120"/>
            </w:pPr>
            <w:r>
              <w:rPr>
                <w:rFonts w:hint="eastAsia"/>
              </w:rPr>
              <w:t>...</w:t>
            </w:r>
          </w:p>
          <w:p w:rsidR="000802DD" w:rsidRDefault="00BC6B42">
            <w:pPr>
              <w:overflowPunct w:val="0"/>
              <w:autoSpaceDE w:val="0"/>
              <w:autoSpaceDN w:val="0"/>
              <w:adjustRightInd w:val="0"/>
              <w:spacing w:before="120" w:after="120"/>
              <w:ind w:leftChars="302" w:left="720" w:hangingChars="41" w:hanging="86"/>
              <w:contextualSpacing/>
              <w:textAlignment w:val="baseline"/>
              <w:rPr>
                <w:rFonts w:eastAsia="Malgun Gothic"/>
                <w:lang w:eastAsia="ko-KR"/>
              </w:rPr>
            </w:pPr>
            <w:r>
              <w:rPr>
                <w:rFonts w:hint="eastAsia"/>
              </w:rPr>
              <w:t>2</w:t>
            </w:r>
            <w:r>
              <w:rPr>
                <w:rFonts w:hint="eastAsia"/>
              </w:rPr>
              <w:t>）</w:t>
            </w:r>
            <w:r>
              <w:rPr>
                <w:rFonts w:eastAsia="Malgun Gothic"/>
                <w:lang w:eastAsia="ko-KR"/>
              </w:rPr>
              <w:t>The sensing window is defined by the range of slots</w:t>
            </w:r>
            <w:r>
              <w:rPr>
                <w:rFonts w:eastAsia="Malgun Gothic"/>
                <w:color w:val="FF0000"/>
                <w:lang w:eastAsia="ko-KR"/>
              </w:rPr>
              <w:t xml:space="preserve"> </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hint="eastAsia"/>
                <w:lang w:eastAsia="ko-KR"/>
              </w:rPr>
              <w:t xml:space="preserve">) </w:t>
            </w:r>
            <w:r>
              <w:rPr>
                <w:rFonts w:eastAsia="Malgun Gothic"/>
                <w:lang w:eastAsia="ko-KR"/>
              </w:rPr>
              <w:t xml:space="preserve">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w:t>
            </w:r>
            <w:r>
              <w:rPr>
                <w:rFonts w:eastAsia="Malgun Gothic"/>
                <w:strike/>
                <w:color w:val="FF0000"/>
                <w:lang w:eastAsia="ko-KR"/>
              </w:rPr>
              <w:t xml:space="preserve"> </w:t>
            </w:r>
            <w:r>
              <w:rPr>
                <w:rFonts w:eastAsia="Malgun Gothic"/>
                <w:lang w:eastAsia="ko-KR"/>
              </w:rPr>
              <w:t>and</w:t>
            </w:r>
            <w:r>
              <w:rPr>
                <w:rFonts w:eastAsia="Malgun Gothic"/>
                <w:strike/>
                <w:color w:val="FF0000"/>
                <w:lang w:eastAsia="ko-KR"/>
              </w:rPr>
              <w:t xml:space="preserve"> </w:t>
            </w:r>
            <m:oMath>
              <m:sSub>
                <m:sSubPr>
                  <m:ctrlPr>
                    <w:rPr>
                      <w:rFonts w:ascii="Cambria Math" w:hAnsi="Cambria Math"/>
                      <w:i/>
                      <w:strike/>
                      <w:color w:val="FF0000"/>
                      <w:lang w:eastAsia="en-GB"/>
                    </w:rPr>
                  </m:ctrlPr>
                </m:sSubPr>
                <m:e>
                  <m:r>
                    <m:rPr>
                      <m:sty m:val="p"/>
                    </m:rPr>
                    <w:rPr>
                      <w:rFonts w:ascii="Cambria Math" w:hAnsi="Cambria Math"/>
                      <w:strike/>
                      <w:color w:val="FF0000"/>
                      <w:lang w:eastAsia="en-GB"/>
                    </w:rPr>
                    <m:t>T</m:t>
                  </m:r>
                </m:e>
                <m:sub>
                  <m:r>
                    <m:rPr>
                      <m:sty m:val="p"/>
                    </m:rPr>
                    <w:rPr>
                      <w:rFonts w:ascii="Cambria Math" w:hAnsi="Cambria Math"/>
                      <w:strike/>
                      <w:color w:val="FF0000"/>
                      <w:lang w:eastAsia="en-GB"/>
                    </w:rPr>
                    <m:t>proc,1</m:t>
                  </m:r>
                </m:sub>
              </m:sSub>
            </m:oMath>
            <w:r>
              <w:rPr>
                <w:rFonts w:eastAsia="Malgun Gothic"/>
                <w:strike/>
                <w:color w:val="FF0000"/>
                <w:lang w:eastAsia="en-GB"/>
              </w:rPr>
              <w:t xml:space="preserve"> is TBD</w:t>
            </w:r>
            <m:oMath>
              <m:sSub>
                <m:sSubPr>
                  <m:ctrlPr>
                    <w:rPr>
                      <w:rFonts w:ascii="Cambria Math" w:hAnsi="Cambria Math" w:hint="eastAsia"/>
                      <w:i/>
                      <w:color w:val="FD0C01"/>
                      <w:u w:val="single" w:color="FD0C01"/>
                      <w:lang w:eastAsia="en-GB"/>
                    </w:rPr>
                  </m:ctrlPr>
                </m:sSubPr>
                <m:e>
                  <m:r>
                    <m:rPr>
                      <m:sty m:val="p"/>
                    </m:rPr>
                    <w:rPr>
                      <w:rFonts w:ascii="Cambria Math" w:hAnsi="Cambria Math" w:hint="eastAsia"/>
                      <w:color w:val="FD0C01"/>
                      <w:u w:val="single" w:color="FD0C01"/>
                      <w:lang w:eastAsia="en-GB"/>
                    </w:rPr>
                    <m:t>T</m:t>
                  </m:r>
                </m:e>
                <m:sub>
                  <m:r>
                    <m:rPr>
                      <m:sty m:val="p"/>
                    </m:rPr>
                    <w:rPr>
                      <w:rFonts w:ascii="Cambria Math" w:hAnsi="Cambria Math" w:hint="eastAsia"/>
                      <w:color w:val="FD0C01"/>
                      <w:u w:val="single" w:color="FD0C01"/>
                      <w:lang w:eastAsia="en-GB"/>
                    </w:rPr>
                    <m:t>proc,</m:t>
                  </m:r>
                  <m:r>
                    <m:rPr>
                      <m:sty m:val="p"/>
                    </m:rPr>
                    <w:rPr>
                      <w:rFonts w:ascii="Cambria Math" w:hAnsi="Cambria Math" w:hint="eastAsia"/>
                      <w:color w:val="FD0C01"/>
                      <w:u w:val="single" w:color="FD0C01"/>
                    </w:rPr>
                    <m:t>0</m:t>
                  </m:r>
                </m:sub>
              </m:sSub>
            </m:oMath>
            <w:r>
              <w:rPr>
                <w:rFonts w:asciiTheme="minorEastAsia" w:eastAsiaTheme="minorEastAsia" w:hAnsiTheme="minorEastAsia" w:hint="eastAsia"/>
                <w:color w:val="FD0C01"/>
                <w:u w:val="single" w:color="FD0C01"/>
              </w:rPr>
              <w:t xml:space="preserve"> </w:t>
            </w:r>
            <w:r>
              <w:rPr>
                <w:rFonts w:eastAsia="Malgun Gothic"/>
                <w:color w:val="FD0C01"/>
                <w:u w:val="single" w:color="FD0C01"/>
                <w:lang w:eastAsia="ko-KR"/>
              </w:rPr>
              <w:t>is</w:t>
            </w:r>
            <w:r>
              <w:rPr>
                <w:rFonts w:eastAsia="Malgun Gothic" w:hint="eastAsia"/>
                <w:color w:val="FD0C01"/>
                <w:u w:val="single" w:color="FD0C01"/>
                <w:lang w:eastAsia="ko-KR"/>
              </w:rPr>
              <w:t xml:space="preserve"> up to UE implementation</w:t>
            </w:r>
            <w:r>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rsidR="000802DD" w:rsidRDefault="00BC6B42">
            <w:pPr>
              <w:spacing w:before="120" w:after="120"/>
            </w:pPr>
            <w:r>
              <w:rPr>
                <w:rFonts w:hint="eastAsia"/>
              </w:rPr>
              <w:t>...</w:t>
            </w:r>
          </w:p>
        </w:tc>
      </w:tr>
    </w:tbl>
    <w:p w:rsidR="000802DD" w:rsidRDefault="00745A70">
      <w:pPr>
        <w:pStyle w:val="TOC1"/>
        <w:tabs>
          <w:tab w:val="clear" w:pos="0"/>
          <w:tab w:val="right" w:leader="dot" w:pos="9660"/>
        </w:tabs>
        <w:spacing w:before="120" w:after="120"/>
      </w:pPr>
      <w:hyperlink w:anchor="_Toc16595" w:history="1">
        <w:r w:rsidR="00BC6B42">
          <w:rPr>
            <w:rFonts w:eastAsia="SimSun"/>
            <w:szCs w:val="22"/>
          </w:rPr>
          <w:t xml:space="preserve">Proposal 6: </w:t>
        </w:r>
        <w:r w:rsidR="00BC6B42">
          <w:rPr>
            <w:rFonts w:hint="eastAsia"/>
            <w:szCs w:val="22"/>
          </w:rPr>
          <w:t>In TS 38.214 section 8.1.4, the following text should be added:</w:t>
        </w:r>
      </w:hyperlink>
    </w:p>
    <w:p w:rsidR="000802DD" w:rsidRDefault="00745A70">
      <w:pPr>
        <w:pStyle w:val="TOC2"/>
        <w:tabs>
          <w:tab w:val="clear" w:pos="420"/>
          <w:tab w:val="right" w:leader="dot" w:pos="9660"/>
        </w:tabs>
        <w:spacing w:before="120" w:after="120"/>
        <w:ind w:left="822" w:hanging="402"/>
      </w:pPr>
      <w:hyperlink w:anchor="_Toc22698" w:history="1">
        <w:r w:rsidR="00BC6B42">
          <w:rPr>
            <w:rFonts w:ascii="Arial" w:hAnsi="Arial" w:cs="Arial"/>
            <w:szCs w:val="22"/>
          </w:rPr>
          <w:t xml:space="preserve">• </w:t>
        </w:r>
        <w:r w:rsidR="00BC6B42">
          <w:rPr>
            <w:rFonts w:hint="eastAsia"/>
            <w:szCs w:val="22"/>
          </w:rPr>
          <w:t>T</w:t>
        </w:r>
        <w:r w:rsidR="00BC6B42">
          <w:rPr>
            <w:rFonts w:hint="eastAsia"/>
            <w:szCs w:val="22"/>
            <w:vertAlign w:val="subscript"/>
          </w:rPr>
          <w:t>proc,1</w:t>
        </w:r>
        <w:r w:rsidR="00BC6B42">
          <w:rPr>
            <w:rFonts w:hint="eastAsia"/>
            <w:szCs w:val="22"/>
          </w:rPr>
          <w:t xml:space="preserve"> </w:t>
        </w:r>
        <w:r w:rsidR="00D61271">
          <w:rPr>
            <w:szCs w:val="22"/>
          </w:rPr>
          <w:t>is</w:t>
        </w:r>
        <w:r w:rsidR="00BC6B42">
          <w:rPr>
            <w:rFonts w:hint="eastAsia"/>
            <w:szCs w:val="22"/>
          </w:rPr>
          <w:t xml:space="preserve"> [3,</w:t>
        </w:r>
        <w:r w:rsidR="00BC6B42">
          <w:rPr>
            <w:szCs w:val="22"/>
          </w:rPr>
          <w:t xml:space="preserve"> </w:t>
        </w:r>
        <w:r w:rsidR="00BC6B42">
          <w:rPr>
            <w:rFonts w:hint="eastAsia"/>
            <w:szCs w:val="22"/>
          </w:rPr>
          <w:t>3,</w:t>
        </w:r>
        <w:r w:rsidR="00BC6B42">
          <w:rPr>
            <w:szCs w:val="22"/>
          </w:rPr>
          <w:t xml:space="preserve"> </w:t>
        </w:r>
        <w:r w:rsidR="00BC6B42">
          <w:rPr>
            <w:rFonts w:hint="eastAsia"/>
            <w:szCs w:val="22"/>
          </w:rPr>
          <w:t>4,</w:t>
        </w:r>
        <w:r w:rsidR="00BC6B42">
          <w:rPr>
            <w:szCs w:val="22"/>
          </w:rPr>
          <w:t xml:space="preserve"> </w:t>
        </w:r>
        <w:r w:rsidR="00BC6B42">
          <w:rPr>
            <w:rFonts w:hint="eastAsia"/>
            <w:szCs w:val="22"/>
          </w:rPr>
          <w:t xml:space="preserve">5] slots for SCS </w:t>
        </w:r>
        <w:r w:rsidR="00D61271">
          <w:rPr>
            <w:szCs w:val="22"/>
          </w:rPr>
          <w:t xml:space="preserve">equal to </w:t>
        </w:r>
        <w:r w:rsidR="00BC6B42">
          <w:rPr>
            <w:rFonts w:hint="eastAsia"/>
            <w:szCs w:val="22"/>
          </w:rPr>
          <w:t>15,30,60,120 respectively.</w:t>
        </w:r>
      </w:hyperlink>
    </w:p>
    <w:p w:rsidR="000802DD" w:rsidRDefault="00745A70">
      <w:pPr>
        <w:pStyle w:val="TOC1"/>
        <w:tabs>
          <w:tab w:val="clear" w:pos="0"/>
          <w:tab w:val="right" w:leader="dot" w:pos="9660"/>
        </w:tabs>
        <w:spacing w:before="120" w:after="120"/>
      </w:pPr>
      <w:hyperlink w:anchor="_Toc4591" w:history="1">
        <w:r w:rsidR="00BC6B42">
          <w:rPr>
            <w:rFonts w:eastAsia="SimSun"/>
            <w:szCs w:val="22"/>
          </w:rPr>
          <w:t xml:space="preserve">Proposal 7: </w:t>
        </w:r>
        <w:r w:rsidR="00BC6B42">
          <w:rPr>
            <w:rFonts w:hint="eastAsia"/>
            <w:szCs w:val="22"/>
          </w:rPr>
          <w:t>In TS 38.214 section 8.1.4, the following text should be added:</w:t>
        </w:r>
      </w:hyperlink>
    </w:p>
    <w:p w:rsidR="000802DD" w:rsidRDefault="00745A70">
      <w:pPr>
        <w:pStyle w:val="TOC2"/>
        <w:tabs>
          <w:tab w:val="clear" w:pos="420"/>
          <w:tab w:val="right" w:leader="dot" w:pos="9660"/>
        </w:tabs>
        <w:spacing w:before="120" w:after="120"/>
        <w:ind w:left="822" w:hanging="402"/>
      </w:pPr>
      <w:hyperlink w:anchor="_Toc21689" w:history="1">
        <w:r w:rsidR="00BC6B42">
          <w:rPr>
            <w:rFonts w:ascii="Arial" w:hAnsi="Arial" w:cs="Arial"/>
            <w:szCs w:val="22"/>
          </w:rPr>
          <w:t xml:space="preserve">• </w:t>
        </w:r>
        <w:r w:rsidR="00BC6B42">
          <w:rPr>
            <w:rFonts w:hint="eastAsia"/>
            <w:szCs w:val="22"/>
          </w:rPr>
          <w:t>T3 is [3,</w:t>
        </w:r>
        <w:r w:rsidR="00BC6B42">
          <w:rPr>
            <w:szCs w:val="22"/>
          </w:rPr>
          <w:t xml:space="preserve"> </w:t>
        </w:r>
        <w:r w:rsidR="00BC6B42">
          <w:rPr>
            <w:rFonts w:hint="eastAsia"/>
            <w:szCs w:val="22"/>
          </w:rPr>
          <w:t>3,</w:t>
        </w:r>
        <w:r w:rsidR="00BC6B42">
          <w:rPr>
            <w:szCs w:val="22"/>
          </w:rPr>
          <w:t xml:space="preserve"> </w:t>
        </w:r>
        <w:r w:rsidR="00BC6B42">
          <w:rPr>
            <w:rFonts w:hint="eastAsia"/>
            <w:szCs w:val="22"/>
          </w:rPr>
          <w:t>4,</w:t>
        </w:r>
        <w:r w:rsidR="00BC6B42">
          <w:rPr>
            <w:szCs w:val="22"/>
          </w:rPr>
          <w:t xml:space="preserve"> </w:t>
        </w:r>
        <w:r w:rsidR="00BC6B42">
          <w:rPr>
            <w:rFonts w:hint="eastAsia"/>
            <w:szCs w:val="22"/>
          </w:rPr>
          <w:t xml:space="preserve">5] slots for SCS </w:t>
        </w:r>
        <w:r w:rsidR="00D61271">
          <w:rPr>
            <w:szCs w:val="22"/>
          </w:rPr>
          <w:t xml:space="preserve">equal to </w:t>
        </w:r>
        <w:r w:rsidR="00BC6B42">
          <w:rPr>
            <w:rFonts w:hint="eastAsia"/>
            <w:szCs w:val="22"/>
          </w:rPr>
          <w:t>15,30,60,120 respectively.</w:t>
        </w:r>
      </w:hyperlink>
    </w:p>
    <w:p w:rsidR="000802DD" w:rsidRDefault="00BC6B42">
      <w:pPr>
        <w:spacing w:before="120" w:after="120"/>
        <w:rPr>
          <w:sz w:val="20"/>
        </w:rPr>
      </w:pPr>
      <w:r>
        <w:fldChar w:fldCharType="end"/>
      </w:r>
    </w:p>
    <w:p w:rsidR="000802DD" w:rsidRDefault="00BC6B42">
      <w:pPr>
        <w:pStyle w:val="Heading1"/>
        <w:spacing w:before="120" w:after="120"/>
        <w:ind w:left="0"/>
      </w:pPr>
      <w:r>
        <w:rPr>
          <w:rFonts w:eastAsia="SimSun" w:hint="eastAsia"/>
          <w:szCs w:val="22"/>
        </w:rPr>
        <w:lastRenderedPageBreak/>
        <w:t>References</w:t>
      </w:r>
    </w:p>
    <w:p w:rsidR="000802DD" w:rsidRDefault="00BC6B42">
      <w:pPr>
        <w:pStyle w:val="References"/>
        <w:spacing w:before="120" w:after="120" w:line="276" w:lineRule="auto"/>
        <w:ind w:left="363" w:hanging="363"/>
        <w:rPr>
          <w:rFonts w:eastAsiaTheme="minorEastAsia"/>
          <w:szCs w:val="20"/>
        </w:rPr>
      </w:pPr>
      <w:r>
        <w:rPr>
          <w:rFonts w:eastAsiaTheme="minorEastAsia"/>
        </w:rPr>
        <w:t xml:space="preserve">Chairman's Notes RAN1 #98b, </w:t>
      </w:r>
      <w:r>
        <w:rPr>
          <w:rFonts w:eastAsiaTheme="minorEastAsia"/>
          <w:lang w:eastAsia="ja-JP"/>
        </w:rPr>
        <w:t xml:space="preserve">October </w:t>
      </w:r>
      <w:r>
        <w:rPr>
          <w:rFonts w:eastAsiaTheme="minorEastAsia"/>
        </w:rPr>
        <w:t>14</w:t>
      </w:r>
      <w:r>
        <w:rPr>
          <w:rFonts w:eastAsiaTheme="minorEastAsia"/>
          <w:lang w:eastAsia="ja-JP"/>
        </w:rPr>
        <w:t>th</w:t>
      </w:r>
      <w:r>
        <w:rPr>
          <w:rFonts w:eastAsiaTheme="minorEastAsia"/>
        </w:rPr>
        <w:t>-2</w:t>
      </w:r>
      <w:r>
        <w:rPr>
          <w:rFonts w:eastAsiaTheme="minorEastAsia"/>
          <w:lang w:eastAsia="ja-JP"/>
        </w:rPr>
        <w:t>0th</w:t>
      </w:r>
      <w:r>
        <w:rPr>
          <w:rFonts w:eastAsiaTheme="minorEastAsia"/>
        </w:rPr>
        <w:t>, 2019</w:t>
      </w:r>
    </w:p>
    <w:p w:rsidR="000802DD" w:rsidRDefault="00BC6B42">
      <w:pPr>
        <w:pStyle w:val="References"/>
        <w:spacing w:before="120" w:after="120"/>
        <w:rPr>
          <w:rFonts w:eastAsiaTheme="minorEastAsia"/>
          <w:szCs w:val="20"/>
        </w:rPr>
      </w:pPr>
      <w:r>
        <w:rPr>
          <w:rFonts w:eastAsiaTheme="minorEastAsia"/>
        </w:rPr>
        <w:t xml:space="preserve">Chairman's Notes RAN1 </w:t>
      </w:r>
      <w:r>
        <w:rPr>
          <w:sz w:val="20"/>
          <w:szCs w:val="22"/>
        </w:rPr>
        <w:t>#9</w:t>
      </w:r>
      <w:r>
        <w:rPr>
          <w:rFonts w:hint="eastAsia"/>
          <w:sz w:val="20"/>
          <w:szCs w:val="22"/>
        </w:rPr>
        <w:t>9</w:t>
      </w:r>
      <w:r>
        <w:rPr>
          <w:sz w:val="20"/>
          <w:szCs w:val="22"/>
        </w:rPr>
        <w:t xml:space="preserve">, </w:t>
      </w:r>
      <w:r>
        <w:rPr>
          <w:sz w:val="20"/>
          <w:szCs w:val="22"/>
          <w:lang w:eastAsia="ja-JP"/>
        </w:rPr>
        <w:t>November 18th – 22nd, 2019</w:t>
      </w:r>
      <w:r>
        <w:rPr>
          <w:sz w:val="20"/>
          <w:szCs w:val="22"/>
        </w:rPr>
        <w:t>.</w:t>
      </w:r>
    </w:p>
    <w:p w:rsidR="000802DD" w:rsidRDefault="00BC6B42">
      <w:pPr>
        <w:pStyle w:val="References"/>
        <w:spacing w:before="120" w:after="120"/>
        <w:rPr>
          <w:sz w:val="22"/>
          <w:szCs w:val="22"/>
        </w:rPr>
      </w:pPr>
      <w:r>
        <w:rPr>
          <w:rFonts w:eastAsiaTheme="minorEastAsia"/>
        </w:rPr>
        <w:t xml:space="preserve">3GPP </w:t>
      </w:r>
      <w:r>
        <w:rPr>
          <w:color w:val="000000"/>
        </w:rPr>
        <w:t>TS 38.21</w:t>
      </w:r>
      <w:r>
        <w:rPr>
          <w:rFonts w:hint="eastAsia"/>
          <w:color w:val="000000"/>
        </w:rPr>
        <w:t>4 g00</w:t>
      </w:r>
      <w:r>
        <w:rPr>
          <w:color w:val="000000"/>
        </w:rPr>
        <w:t xml:space="preserve">: "NR; </w:t>
      </w:r>
      <w:r>
        <w:rPr>
          <w:rFonts w:hint="eastAsia"/>
          <w:color w:val="000000"/>
        </w:rPr>
        <w:t>Physical layer procedures for data</w:t>
      </w:r>
      <w:r>
        <w:rPr>
          <w:color w:val="000000"/>
        </w:rPr>
        <w:t>"</w:t>
      </w:r>
    </w:p>
    <w:p w:rsidR="000802DD" w:rsidRDefault="00BC6B42">
      <w:pPr>
        <w:pStyle w:val="References"/>
        <w:spacing w:before="120" w:after="120"/>
        <w:rPr>
          <w:sz w:val="22"/>
          <w:szCs w:val="22"/>
        </w:rPr>
      </w:pPr>
      <w:r>
        <w:rPr>
          <w:rFonts w:hint="eastAsia"/>
          <w:sz w:val="20"/>
        </w:rPr>
        <w:t>3GPP TS 22.186</w:t>
      </w:r>
      <w:r>
        <w:rPr>
          <w:color w:val="000000"/>
        </w:rPr>
        <w:t>: "</w:t>
      </w:r>
      <w:r>
        <w:rPr>
          <w:rFonts w:hint="eastAsia"/>
          <w:color w:val="000000"/>
        </w:rPr>
        <w:t>Enhancement of 3GPP support for V2X scenarios</w:t>
      </w:r>
      <w:r>
        <w:rPr>
          <w:color w:val="000000"/>
        </w:rPr>
        <w:t>"</w:t>
      </w:r>
    </w:p>
    <w:sectPr w:rsidR="000802DD">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A70" w:rsidRDefault="00745A70">
      <w:pPr>
        <w:spacing w:before="120" w:after="120" w:line="240" w:lineRule="auto"/>
      </w:pPr>
      <w:r>
        <w:separator/>
      </w:r>
    </w:p>
  </w:endnote>
  <w:endnote w:type="continuationSeparator" w:id="0">
    <w:p w:rsidR="00745A70" w:rsidRDefault="00745A7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271" w:rsidRDefault="00D61271">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3226510"/>
      <w:docPartObj>
        <w:docPartGallery w:val="Page Numbers (Bottom of Page)"/>
        <w:docPartUnique/>
      </w:docPartObj>
    </w:sdtPr>
    <w:sdtEndPr>
      <w:rPr>
        <w:noProof/>
      </w:rPr>
    </w:sdtEndPr>
    <w:sdtContent>
      <w:p w:rsidR="00D61271" w:rsidRDefault="00D61271">
        <w:pPr>
          <w:pStyle w:val="Footer"/>
          <w:spacing w:before="120" w:after="120"/>
          <w:jc w:val="center"/>
        </w:pPr>
        <w:r>
          <w:fldChar w:fldCharType="begin"/>
        </w:r>
        <w:r>
          <w:instrText xml:space="preserve"> PAGE   \* MERGEFORMAT </w:instrText>
        </w:r>
        <w:r>
          <w:fldChar w:fldCharType="separate"/>
        </w:r>
        <w:r w:rsidR="00383A11">
          <w:rPr>
            <w:noProof/>
          </w:rPr>
          <w:t>3</w:t>
        </w:r>
        <w:r>
          <w:rPr>
            <w:noProof/>
          </w:rPr>
          <w:fldChar w:fldCharType="end"/>
        </w:r>
      </w:p>
    </w:sdtContent>
  </w:sdt>
  <w:p w:rsidR="000802DD" w:rsidRDefault="000802DD">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271" w:rsidRDefault="00D61271">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A70" w:rsidRDefault="00745A70">
      <w:pPr>
        <w:spacing w:before="120" w:after="120" w:line="240" w:lineRule="auto"/>
      </w:pPr>
      <w:r>
        <w:separator/>
      </w:r>
    </w:p>
  </w:footnote>
  <w:footnote w:type="continuationSeparator" w:id="0">
    <w:p w:rsidR="00745A70" w:rsidRDefault="00745A7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271" w:rsidRDefault="00D61271">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271" w:rsidRDefault="00D61271">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271" w:rsidRDefault="00D61271">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33D769BA"/>
    <w:multiLevelType w:val="multilevel"/>
    <w:tmpl w:val="33D76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8"/>
  </w:num>
  <w:num w:numId="5">
    <w:abstractNumId w:val="1"/>
  </w:num>
  <w:num w:numId="6">
    <w:abstractNumId w:val="7"/>
  </w:num>
  <w:num w:numId="7">
    <w:abstractNumId w:val="5"/>
  </w:num>
  <w:num w:numId="8">
    <w:abstractNumId w:val="6"/>
  </w:num>
  <w:num w:numId="9">
    <w:abstractNumId w:val="4"/>
  </w:num>
  <w:num w:numId="10">
    <w:abstractNumId w:val="6"/>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tentative="1">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2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3959"/>
    <w:rsid w:val="000802DD"/>
    <w:rsid w:val="00172A27"/>
    <w:rsid w:val="001C490C"/>
    <w:rsid w:val="001F61EB"/>
    <w:rsid w:val="0029174C"/>
    <w:rsid w:val="002A662C"/>
    <w:rsid w:val="00383A11"/>
    <w:rsid w:val="003C0954"/>
    <w:rsid w:val="005B065E"/>
    <w:rsid w:val="005B11C6"/>
    <w:rsid w:val="005C02A5"/>
    <w:rsid w:val="00705764"/>
    <w:rsid w:val="00745A70"/>
    <w:rsid w:val="007665DF"/>
    <w:rsid w:val="00823EF6"/>
    <w:rsid w:val="00830633"/>
    <w:rsid w:val="00831CAB"/>
    <w:rsid w:val="0084118A"/>
    <w:rsid w:val="00876A06"/>
    <w:rsid w:val="0096044C"/>
    <w:rsid w:val="00A66112"/>
    <w:rsid w:val="00AD262B"/>
    <w:rsid w:val="00AE1028"/>
    <w:rsid w:val="00B51AEA"/>
    <w:rsid w:val="00BA1FF5"/>
    <w:rsid w:val="00BC6B42"/>
    <w:rsid w:val="00D57EC8"/>
    <w:rsid w:val="00D61269"/>
    <w:rsid w:val="00D61271"/>
    <w:rsid w:val="00D839E2"/>
    <w:rsid w:val="00DE63C1"/>
    <w:rsid w:val="00E84F80"/>
    <w:rsid w:val="00F1580B"/>
    <w:rsid w:val="00F53ABF"/>
    <w:rsid w:val="00F74D12"/>
    <w:rsid w:val="00FD2DE4"/>
    <w:rsid w:val="01764F01"/>
    <w:rsid w:val="01A24378"/>
    <w:rsid w:val="01BB204B"/>
    <w:rsid w:val="023F1976"/>
    <w:rsid w:val="024D6B6A"/>
    <w:rsid w:val="029B04E7"/>
    <w:rsid w:val="02A549AD"/>
    <w:rsid w:val="02EE40B6"/>
    <w:rsid w:val="03073BDC"/>
    <w:rsid w:val="033F44DC"/>
    <w:rsid w:val="03E37A5C"/>
    <w:rsid w:val="04225BC0"/>
    <w:rsid w:val="048940FA"/>
    <w:rsid w:val="0555228E"/>
    <w:rsid w:val="059D1E39"/>
    <w:rsid w:val="05A278A8"/>
    <w:rsid w:val="05E078B3"/>
    <w:rsid w:val="06C54C67"/>
    <w:rsid w:val="06D6577F"/>
    <w:rsid w:val="071D167C"/>
    <w:rsid w:val="073A47AF"/>
    <w:rsid w:val="077D0583"/>
    <w:rsid w:val="079724D0"/>
    <w:rsid w:val="079E23A9"/>
    <w:rsid w:val="07C64F6B"/>
    <w:rsid w:val="07C82A90"/>
    <w:rsid w:val="082A352F"/>
    <w:rsid w:val="08A55ED7"/>
    <w:rsid w:val="08C349D1"/>
    <w:rsid w:val="08D147B4"/>
    <w:rsid w:val="09354BDA"/>
    <w:rsid w:val="096952A6"/>
    <w:rsid w:val="096E0747"/>
    <w:rsid w:val="09972C4E"/>
    <w:rsid w:val="099A4C25"/>
    <w:rsid w:val="09F67CD5"/>
    <w:rsid w:val="0A1C4D5C"/>
    <w:rsid w:val="0A1E0BD1"/>
    <w:rsid w:val="0A2A3B5C"/>
    <w:rsid w:val="0AAE4D33"/>
    <w:rsid w:val="0AD0416B"/>
    <w:rsid w:val="0AEA7216"/>
    <w:rsid w:val="0B732094"/>
    <w:rsid w:val="0B870DDB"/>
    <w:rsid w:val="0B884441"/>
    <w:rsid w:val="0B8F54B6"/>
    <w:rsid w:val="0B9E71DF"/>
    <w:rsid w:val="0BB04D20"/>
    <w:rsid w:val="0C900C57"/>
    <w:rsid w:val="0C9D30C2"/>
    <w:rsid w:val="0CBF1554"/>
    <w:rsid w:val="0D0F6620"/>
    <w:rsid w:val="0D167A71"/>
    <w:rsid w:val="0D297F0F"/>
    <w:rsid w:val="0D784804"/>
    <w:rsid w:val="0DB6345E"/>
    <w:rsid w:val="0DCD3EA6"/>
    <w:rsid w:val="0E172BD0"/>
    <w:rsid w:val="0EC96BBA"/>
    <w:rsid w:val="0EDA1A8F"/>
    <w:rsid w:val="0F310742"/>
    <w:rsid w:val="0F63585D"/>
    <w:rsid w:val="0F69111E"/>
    <w:rsid w:val="102B1D21"/>
    <w:rsid w:val="10770D42"/>
    <w:rsid w:val="10A36FD2"/>
    <w:rsid w:val="10A50104"/>
    <w:rsid w:val="10E40B4A"/>
    <w:rsid w:val="115B3410"/>
    <w:rsid w:val="119229B8"/>
    <w:rsid w:val="119D7849"/>
    <w:rsid w:val="121248A4"/>
    <w:rsid w:val="1242135C"/>
    <w:rsid w:val="127565D6"/>
    <w:rsid w:val="12767FE2"/>
    <w:rsid w:val="12B945C1"/>
    <w:rsid w:val="13224FF5"/>
    <w:rsid w:val="1350063D"/>
    <w:rsid w:val="136019A1"/>
    <w:rsid w:val="138802B4"/>
    <w:rsid w:val="1389040E"/>
    <w:rsid w:val="138F18CE"/>
    <w:rsid w:val="139E0A9C"/>
    <w:rsid w:val="139F2F93"/>
    <w:rsid w:val="13A1683F"/>
    <w:rsid w:val="13AE5627"/>
    <w:rsid w:val="143B2D27"/>
    <w:rsid w:val="1444484F"/>
    <w:rsid w:val="149A0294"/>
    <w:rsid w:val="14A327A9"/>
    <w:rsid w:val="14DA3DA1"/>
    <w:rsid w:val="151B6169"/>
    <w:rsid w:val="154178EA"/>
    <w:rsid w:val="15820826"/>
    <w:rsid w:val="15970CB0"/>
    <w:rsid w:val="159E62CF"/>
    <w:rsid w:val="15BC2DFB"/>
    <w:rsid w:val="15DC4D4B"/>
    <w:rsid w:val="16465B94"/>
    <w:rsid w:val="168B40B5"/>
    <w:rsid w:val="16BE13E9"/>
    <w:rsid w:val="16FB5F3B"/>
    <w:rsid w:val="17155857"/>
    <w:rsid w:val="171A3DA7"/>
    <w:rsid w:val="17902884"/>
    <w:rsid w:val="17950508"/>
    <w:rsid w:val="17C37718"/>
    <w:rsid w:val="17D007B6"/>
    <w:rsid w:val="17FF28A5"/>
    <w:rsid w:val="18315770"/>
    <w:rsid w:val="189F63F4"/>
    <w:rsid w:val="19010C43"/>
    <w:rsid w:val="19084C73"/>
    <w:rsid w:val="19201A32"/>
    <w:rsid w:val="19F87860"/>
    <w:rsid w:val="1A054259"/>
    <w:rsid w:val="1A296717"/>
    <w:rsid w:val="1AFB32C8"/>
    <w:rsid w:val="1B7F6005"/>
    <w:rsid w:val="1B83264C"/>
    <w:rsid w:val="1BDF4AB1"/>
    <w:rsid w:val="1C0238DC"/>
    <w:rsid w:val="1C132CB9"/>
    <w:rsid w:val="1C504281"/>
    <w:rsid w:val="1C5E342A"/>
    <w:rsid w:val="1C6032DF"/>
    <w:rsid w:val="1C795227"/>
    <w:rsid w:val="1C9D74A4"/>
    <w:rsid w:val="1CCC26CA"/>
    <w:rsid w:val="1CDD1467"/>
    <w:rsid w:val="1D172E57"/>
    <w:rsid w:val="1E385296"/>
    <w:rsid w:val="1E40264C"/>
    <w:rsid w:val="1E9D6342"/>
    <w:rsid w:val="1EAD27B4"/>
    <w:rsid w:val="1ECD1E7C"/>
    <w:rsid w:val="1EE8230A"/>
    <w:rsid w:val="1EED2D0F"/>
    <w:rsid w:val="1EF73789"/>
    <w:rsid w:val="1F44338C"/>
    <w:rsid w:val="1F740D19"/>
    <w:rsid w:val="1FB9295C"/>
    <w:rsid w:val="1FD563CF"/>
    <w:rsid w:val="1FEE796A"/>
    <w:rsid w:val="204E6676"/>
    <w:rsid w:val="205D1519"/>
    <w:rsid w:val="20A04203"/>
    <w:rsid w:val="20E428F3"/>
    <w:rsid w:val="210C40D4"/>
    <w:rsid w:val="21247254"/>
    <w:rsid w:val="212D37D3"/>
    <w:rsid w:val="21407F52"/>
    <w:rsid w:val="217F33D3"/>
    <w:rsid w:val="2195668B"/>
    <w:rsid w:val="21BE5AD4"/>
    <w:rsid w:val="21D61543"/>
    <w:rsid w:val="2207503E"/>
    <w:rsid w:val="22193EB0"/>
    <w:rsid w:val="22344B8C"/>
    <w:rsid w:val="224B31E3"/>
    <w:rsid w:val="225E6D36"/>
    <w:rsid w:val="22657459"/>
    <w:rsid w:val="22DC68C8"/>
    <w:rsid w:val="23081A49"/>
    <w:rsid w:val="237D7407"/>
    <w:rsid w:val="240A50F9"/>
    <w:rsid w:val="241B144A"/>
    <w:rsid w:val="241F451E"/>
    <w:rsid w:val="2431068B"/>
    <w:rsid w:val="2438659C"/>
    <w:rsid w:val="245C52F8"/>
    <w:rsid w:val="2463385E"/>
    <w:rsid w:val="247C3380"/>
    <w:rsid w:val="24803C7F"/>
    <w:rsid w:val="24DF2713"/>
    <w:rsid w:val="24E170AA"/>
    <w:rsid w:val="250B2026"/>
    <w:rsid w:val="250D568B"/>
    <w:rsid w:val="25134332"/>
    <w:rsid w:val="257E508F"/>
    <w:rsid w:val="25B73DC8"/>
    <w:rsid w:val="25DA0EE9"/>
    <w:rsid w:val="25E506CA"/>
    <w:rsid w:val="26327BC1"/>
    <w:rsid w:val="267C2BA3"/>
    <w:rsid w:val="26BF5712"/>
    <w:rsid w:val="27AB7429"/>
    <w:rsid w:val="27D46B0A"/>
    <w:rsid w:val="2803130A"/>
    <w:rsid w:val="285C053E"/>
    <w:rsid w:val="297A484B"/>
    <w:rsid w:val="29EA6437"/>
    <w:rsid w:val="29FA7F26"/>
    <w:rsid w:val="2A0D5A73"/>
    <w:rsid w:val="2A1013E8"/>
    <w:rsid w:val="2A717471"/>
    <w:rsid w:val="2A846944"/>
    <w:rsid w:val="2AC47DA0"/>
    <w:rsid w:val="2AFE074F"/>
    <w:rsid w:val="2B135CD1"/>
    <w:rsid w:val="2B505571"/>
    <w:rsid w:val="2B5D7E39"/>
    <w:rsid w:val="2B774832"/>
    <w:rsid w:val="2B8B50DE"/>
    <w:rsid w:val="2BEC5162"/>
    <w:rsid w:val="2C2E03A4"/>
    <w:rsid w:val="2C3C0810"/>
    <w:rsid w:val="2C40339C"/>
    <w:rsid w:val="2C592A41"/>
    <w:rsid w:val="2C6866B1"/>
    <w:rsid w:val="2C6A0806"/>
    <w:rsid w:val="2C8533BD"/>
    <w:rsid w:val="2C863BDD"/>
    <w:rsid w:val="2C8D4DF2"/>
    <w:rsid w:val="2D39735F"/>
    <w:rsid w:val="2D442F9B"/>
    <w:rsid w:val="2D55663C"/>
    <w:rsid w:val="2DA11379"/>
    <w:rsid w:val="2DCC7592"/>
    <w:rsid w:val="2DCF7C84"/>
    <w:rsid w:val="2E492388"/>
    <w:rsid w:val="2E4B2A44"/>
    <w:rsid w:val="2E642A90"/>
    <w:rsid w:val="2E7E6696"/>
    <w:rsid w:val="2E9B5E4D"/>
    <w:rsid w:val="2EC10058"/>
    <w:rsid w:val="2EE11BBB"/>
    <w:rsid w:val="2EF26E54"/>
    <w:rsid w:val="2F1251F2"/>
    <w:rsid w:val="2F164D03"/>
    <w:rsid w:val="2F4041C5"/>
    <w:rsid w:val="2F527C47"/>
    <w:rsid w:val="2F763010"/>
    <w:rsid w:val="2FA43556"/>
    <w:rsid w:val="2FF35C7F"/>
    <w:rsid w:val="300C3127"/>
    <w:rsid w:val="30757753"/>
    <w:rsid w:val="30962F3E"/>
    <w:rsid w:val="30D17E68"/>
    <w:rsid w:val="30DD0B04"/>
    <w:rsid w:val="30FF2795"/>
    <w:rsid w:val="3104005C"/>
    <w:rsid w:val="31041101"/>
    <w:rsid w:val="310D2A9F"/>
    <w:rsid w:val="31915735"/>
    <w:rsid w:val="31BA37C1"/>
    <w:rsid w:val="32052414"/>
    <w:rsid w:val="3249317D"/>
    <w:rsid w:val="329A6ACE"/>
    <w:rsid w:val="329F03DF"/>
    <w:rsid w:val="32A06931"/>
    <w:rsid w:val="32C71585"/>
    <w:rsid w:val="32DA4D50"/>
    <w:rsid w:val="32E567A7"/>
    <w:rsid w:val="33295EE5"/>
    <w:rsid w:val="33744F53"/>
    <w:rsid w:val="33797245"/>
    <w:rsid w:val="337D5E43"/>
    <w:rsid w:val="33B63187"/>
    <w:rsid w:val="34163C77"/>
    <w:rsid w:val="34362B69"/>
    <w:rsid w:val="3439569D"/>
    <w:rsid w:val="34786487"/>
    <w:rsid w:val="348E4BFF"/>
    <w:rsid w:val="349F636B"/>
    <w:rsid w:val="34DE5DCD"/>
    <w:rsid w:val="350C7A1A"/>
    <w:rsid w:val="357205B3"/>
    <w:rsid w:val="35DF3A8D"/>
    <w:rsid w:val="360B1D73"/>
    <w:rsid w:val="36144313"/>
    <w:rsid w:val="361F3323"/>
    <w:rsid w:val="3651059D"/>
    <w:rsid w:val="365F023B"/>
    <w:rsid w:val="36C16D48"/>
    <w:rsid w:val="36E60988"/>
    <w:rsid w:val="36E93760"/>
    <w:rsid w:val="36EF5972"/>
    <w:rsid w:val="37157B14"/>
    <w:rsid w:val="373A314E"/>
    <w:rsid w:val="37515AFF"/>
    <w:rsid w:val="376855C9"/>
    <w:rsid w:val="37712677"/>
    <w:rsid w:val="37714CBA"/>
    <w:rsid w:val="3784394E"/>
    <w:rsid w:val="37F00D14"/>
    <w:rsid w:val="37F21BD6"/>
    <w:rsid w:val="37F434A4"/>
    <w:rsid w:val="381D0C5E"/>
    <w:rsid w:val="38393323"/>
    <w:rsid w:val="38410CEB"/>
    <w:rsid w:val="388247F6"/>
    <w:rsid w:val="38AB1CD2"/>
    <w:rsid w:val="38AE3BB0"/>
    <w:rsid w:val="38D77892"/>
    <w:rsid w:val="38F73026"/>
    <w:rsid w:val="39882443"/>
    <w:rsid w:val="39B535F0"/>
    <w:rsid w:val="39CA5548"/>
    <w:rsid w:val="39DB336A"/>
    <w:rsid w:val="3A370821"/>
    <w:rsid w:val="3A4C17D3"/>
    <w:rsid w:val="3A5D3D12"/>
    <w:rsid w:val="3A9D37FB"/>
    <w:rsid w:val="3AB06E32"/>
    <w:rsid w:val="3ACB5746"/>
    <w:rsid w:val="3B002B68"/>
    <w:rsid w:val="3B070AA1"/>
    <w:rsid w:val="3B162C2A"/>
    <w:rsid w:val="3B54709C"/>
    <w:rsid w:val="3B7042E5"/>
    <w:rsid w:val="3BAB221C"/>
    <w:rsid w:val="3BB20883"/>
    <w:rsid w:val="3BB22A62"/>
    <w:rsid w:val="3BE83E67"/>
    <w:rsid w:val="3C0C7420"/>
    <w:rsid w:val="3CA02A19"/>
    <w:rsid w:val="3CA142B8"/>
    <w:rsid w:val="3CE10723"/>
    <w:rsid w:val="3CEF2214"/>
    <w:rsid w:val="3CFE1EA1"/>
    <w:rsid w:val="3D0B3DD7"/>
    <w:rsid w:val="3D3449EE"/>
    <w:rsid w:val="3D6371C7"/>
    <w:rsid w:val="3DA8275C"/>
    <w:rsid w:val="3DBC5C66"/>
    <w:rsid w:val="3DCF028A"/>
    <w:rsid w:val="3E2B7359"/>
    <w:rsid w:val="3E441C7D"/>
    <w:rsid w:val="3E774042"/>
    <w:rsid w:val="3EA71ECB"/>
    <w:rsid w:val="3F2C44E8"/>
    <w:rsid w:val="3F831F54"/>
    <w:rsid w:val="3F943749"/>
    <w:rsid w:val="3FB5755C"/>
    <w:rsid w:val="3FC60A1C"/>
    <w:rsid w:val="3FC956FF"/>
    <w:rsid w:val="3FF309D1"/>
    <w:rsid w:val="40A36A71"/>
    <w:rsid w:val="40DB36E7"/>
    <w:rsid w:val="410045B8"/>
    <w:rsid w:val="410E4736"/>
    <w:rsid w:val="41143256"/>
    <w:rsid w:val="414E3728"/>
    <w:rsid w:val="416130D3"/>
    <w:rsid w:val="41D3631F"/>
    <w:rsid w:val="41D376E9"/>
    <w:rsid w:val="41F466FD"/>
    <w:rsid w:val="421215FC"/>
    <w:rsid w:val="42217CB3"/>
    <w:rsid w:val="42A67A24"/>
    <w:rsid w:val="42D846B9"/>
    <w:rsid w:val="42F94010"/>
    <w:rsid w:val="43407E5D"/>
    <w:rsid w:val="43A530D5"/>
    <w:rsid w:val="43A63ACD"/>
    <w:rsid w:val="43DD5A2B"/>
    <w:rsid w:val="440962BF"/>
    <w:rsid w:val="440D5045"/>
    <w:rsid w:val="44136EA0"/>
    <w:rsid w:val="44C609D3"/>
    <w:rsid w:val="44F14EB5"/>
    <w:rsid w:val="451927B1"/>
    <w:rsid w:val="45684AB3"/>
    <w:rsid w:val="457C5A2E"/>
    <w:rsid w:val="459247E8"/>
    <w:rsid w:val="45BE6191"/>
    <w:rsid w:val="45E70BB6"/>
    <w:rsid w:val="460C5979"/>
    <w:rsid w:val="462F15B4"/>
    <w:rsid w:val="464D67A7"/>
    <w:rsid w:val="46F376B5"/>
    <w:rsid w:val="472D76EC"/>
    <w:rsid w:val="473E0378"/>
    <w:rsid w:val="47770D34"/>
    <w:rsid w:val="477941E7"/>
    <w:rsid w:val="477F3153"/>
    <w:rsid w:val="47913E0A"/>
    <w:rsid w:val="47B00298"/>
    <w:rsid w:val="47BB2256"/>
    <w:rsid w:val="47C01792"/>
    <w:rsid w:val="4808150F"/>
    <w:rsid w:val="484B2D2F"/>
    <w:rsid w:val="487713F0"/>
    <w:rsid w:val="488323FD"/>
    <w:rsid w:val="48D1344C"/>
    <w:rsid w:val="49197FB0"/>
    <w:rsid w:val="493578C2"/>
    <w:rsid w:val="494D2151"/>
    <w:rsid w:val="49E9233D"/>
    <w:rsid w:val="4A5743A3"/>
    <w:rsid w:val="4A613930"/>
    <w:rsid w:val="4A873B4F"/>
    <w:rsid w:val="4AAD1944"/>
    <w:rsid w:val="4AB57619"/>
    <w:rsid w:val="4AC31003"/>
    <w:rsid w:val="4ACC4FFF"/>
    <w:rsid w:val="4ACC5E85"/>
    <w:rsid w:val="4AE93159"/>
    <w:rsid w:val="4B283586"/>
    <w:rsid w:val="4B5460CA"/>
    <w:rsid w:val="4B9B1C48"/>
    <w:rsid w:val="4BD0339A"/>
    <w:rsid w:val="4C0C5A57"/>
    <w:rsid w:val="4C0E7BC3"/>
    <w:rsid w:val="4C2536DE"/>
    <w:rsid w:val="4C29524D"/>
    <w:rsid w:val="4CC9255E"/>
    <w:rsid w:val="4D1F6057"/>
    <w:rsid w:val="4D462159"/>
    <w:rsid w:val="4D5C5FAC"/>
    <w:rsid w:val="4D9429A8"/>
    <w:rsid w:val="4DA047C6"/>
    <w:rsid w:val="4DBF6E51"/>
    <w:rsid w:val="4DC605B6"/>
    <w:rsid w:val="4DEC0985"/>
    <w:rsid w:val="4DF35865"/>
    <w:rsid w:val="4E192AC4"/>
    <w:rsid w:val="4E27683A"/>
    <w:rsid w:val="4E9836A8"/>
    <w:rsid w:val="4EB23297"/>
    <w:rsid w:val="4EC50D95"/>
    <w:rsid w:val="4EC705EC"/>
    <w:rsid w:val="4F2765B1"/>
    <w:rsid w:val="4F285975"/>
    <w:rsid w:val="4F7E333B"/>
    <w:rsid w:val="50554158"/>
    <w:rsid w:val="5069526F"/>
    <w:rsid w:val="50C05272"/>
    <w:rsid w:val="50C53B21"/>
    <w:rsid w:val="512C687A"/>
    <w:rsid w:val="51796EDE"/>
    <w:rsid w:val="517D4D31"/>
    <w:rsid w:val="51822456"/>
    <w:rsid w:val="51867298"/>
    <w:rsid w:val="51AD0A0B"/>
    <w:rsid w:val="51DB13CA"/>
    <w:rsid w:val="52195EDF"/>
    <w:rsid w:val="52313387"/>
    <w:rsid w:val="52326E4F"/>
    <w:rsid w:val="5251759D"/>
    <w:rsid w:val="525C66C5"/>
    <w:rsid w:val="52744531"/>
    <w:rsid w:val="52BC5461"/>
    <w:rsid w:val="52C0248E"/>
    <w:rsid w:val="52CC766D"/>
    <w:rsid w:val="52E04D27"/>
    <w:rsid w:val="52EB7199"/>
    <w:rsid w:val="531C1FC4"/>
    <w:rsid w:val="533C14FB"/>
    <w:rsid w:val="538F5761"/>
    <w:rsid w:val="539A390F"/>
    <w:rsid w:val="53AD6B40"/>
    <w:rsid w:val="53DB3477"/>
    <w:rsid w:val="53E52AD5"/>
    <w:rsid w:val="53F62D3A"/>
    <w:rsid w:val="541E0EA0"/>
    <w:rsid w:val="545177CB"/>
    <w:rsid w:val="546224E7"/>
    <w:rsid w:val="546F2242"/>
    <w:rsid w:val="54AF6B42"/>
    <w:rsid w:val="55406494"/>
    <w:rsid w:val="55C14585"/>
    <w:rsid w:val="55DB558C"/>
    <w:rsid w:val="55DD6F2A"/>
    <w:rsid w:val="55E66DE6"/>
    <w:rsid w:val="55FB27DB"/>
    <w:rsid w:val="55FD3A1F"/>
    <w:rsid w:val="55FE02F9"/>
    <w:rsid w:val="56013F76"/>
    <w:rsid w:val="569D1DF0"/>
    <w:rsid w:val="56E23970"/>
    <w:rsid w:val="57290C0F"/>
    <w:rsid w:val="573C506B"/>
    <w:rsid w:val="575A7304"/>
    <w:rsid w:val="577A3C7D"/>
    <w:rsid w:val="578F220A"/>
    <w:rsid w:val="57F74C7A"/>
    <w:rsid w:val="57FB73AA"/>
    <w:rsid w:val="57FC07D9"/>
    <w:rsid w:val="581B5327"/>
    <w:rsid w:val="58500F22"/>
    <w:rsid w:val="58710315"/>
    <w:rsid w:val="58B06786"/>
    <w:rsid w:val="58B614DA"/>
    <w:rsid w:val="58BC5557"/>
    <w:rsid w:val="58E61853"/>
    <w:rsid w:val="590208B8"/>
    <w:rsid w:val="591C0009"/>
    <w:rsid w:val="5A243D9D"/>
    <w:rsid w:val="5A6F78C6"/>
    <w:rsid w:val="5ACF0F3A"/>
    <w:rsid w:val="5AD22BBE"/>
    <w:rsid w:val="5B687229"/>
    <w:rsid w:val="5B6C26DE"/>
    <w:rsid w:val="5B990441"/>
    <w:rsid w:val="5BCA199C"/>
    <w:rsid w:val="5BF92461"/>
    <w:rsid w:val="5C6B1600"/>
    <w:rsid w:val="5C7960E9"/>
    <w:rsid w:val="5C921AD0"/>
    <w:rsid w:val="5CC66B99"/>
    <w:rsid w:val="5CFA3ADB"/>
    <w:rsid w:val="5D4C7AD8"/>
    <w:rsid w:val="5D6A62E1"/>
    <w:rsid w:val="5D787300"/>
    <w:rsid w:val="5D9A19C7"/>
    <w:rsid w:val="5D9D35FA"/>
    <w:rsid w:val="5DFD51DB"/>
    <w:rsid w:val="5E0D36E5"/>
    <w:rsid w:val="5E194900"/>
    <w:rsid w:val="5E911548"/>
    <w:rsid w:val="5EA6379D"/>
    <w:rsid w:val="5EC734C5"/>
    <w:rsid w:val="5EE4122E"/>
    <w:rsid w:val="5EFC1424"/>
    <w:rsid w:val="5F50230E"/>
    <w:rsid w:val="5F5E55EC"/>
    <w:rsid w:val="5FEE53E1"/>
    <w:rsid w:val="604C08B9"/>
    <w:rsid w:val="607C3753"/>
    <w:rsid w:val="60C30855"/>
    <w:rsid w:val="60D37EAF"/>
    <w:rsid w:val="60DB1EFF"/>
    <w:rsid w:val="60DE6095"/>
    <w:rsid w:val="60E2600C"/>
    <w:rsid w:val="60E9600B"/>
    <w:rsid w:val="60FC647A"/>
    <w:rsid w:val="61280E5E"/>
    <w:rsid w:val="61421EFD"/>
    <w:rsid w:val="614B5348"/>
    <w:rsid w:val="615C5041"/>
    <w:rsid w:val="61AA3034"/>
    <w:rsid w:val="61E62A2A"/>
    <w:rsid w:val="620D38FD"/>
    <w:rsid w:val="621E51BC"/>
    <w:rsid w:val="62216C6C"/>
    <w:rsid w:val="6240718C"/>
    <w:rsid w:val="627D6E80"/>
    <w:rsid w:val="628C1D03"/>
    <w:rsid w:val="62D074F3"/>
    <w:rsid w:val="62EA08CF"/>
    <w:rsid w:val="633A6746"/>
    <w:rsid w:val="63551A45"/>
    <w:rsid w:val="63763B17"/>
    <w:rsid w:val="639C388C"/>
    <w:rsid w:val="639E61A5"/>
    <w:rsid w:val="63FE0D55"/>
    <w:rsid w:val="645F2B4B"/>
    <w:rsid w:val="64D16C41"/>
    <w:rsid w:val="64E63530"/>
    <w:rsid w:val="650D717F"/>
    <w:rsid w:val="655D449B"/>
    <w:rsid w:val="6560510E"/>
    <w:rsid w:val="65636C8E"/>
    <w:rsid w:val="65880ED5"/>
    <w:rsid w:val="65AD322B"/>
    <w:rsid w:val="65CE03DF"/>
    <w:rsid w:val="65D3669A"/>
    <w:rsid w:val="65D6683A"/>
    <w:rsid w:val="65FF5C28"/>
    <w:rsid w:val="661D74D6"/>
    <w:rsid w:val="662E4B5F"/>
    <w:rsid w:val="664805B8"/>
    <w:rsid w:val="66657E78"/>
    <w:rsid w:val="667E3F6E"/>
    <w:rsid w:val="66CD764F"/>
    <w:rsid w:val="672B5340"/>
    <w:rsid w:val="674A453F"/>
    <w:rsid w:val="67CC58D4"/>
    <w:rsid w:val="67FC6F39"/>
    <w:rsid w:val="685063F8"/>
    <w:rsid w:val="68692337"/>
    <w:rsid w:val="68A44353"/>
    <w:rsid w:val="68B96553"/>
    <w:rsid w:val="68D746D7"/>
    <w:rsid w:val="68F85254"/>
    <w:rsid w:val="690F418B"/>
    <w:rsid w:val="69663C8F"/>
    <w:rsid w:val="69815EC4"/>
    <w:rsid w:val="69A44437"/>
    <w:rsid w:val="69A46508"/>
    <w:rsid w:val="69D53FB9"/>
    <w:rsid w:val="69F22286"/>
    <w:rsid w:val="6A4C3EB0"/>
    <w:rsid w:val="6A7A2736"/>
    <w:rsid w:val="6A7B4B9C"/>
    <w:rsid w:val="6A861A9E"/>
    <w:rsid w:val="6AE87DB0"/>
    <w:rsid w:val="6AEF3AA7"/>
    <w:rsid w:val="6B242CB6"/>
    <w:rsid w:val="6B2B5D9D"/>
    <w:rsid w:val="6B797179"/>
    <w:rsid w:val="6B970AD4"/>
    <w:rsid w:val="6BC76E0D"/>
    <w:rsid w:val="6BD71937"/>
    <w:rsid w:val="6C25725C"/>
    <w:rsid w:val="6C3C31EA"/>
    <w:rsid w:val="6C89456C"/>
    <w:rsid w:val="6D3C10C2"/>
    <w:rsid w:val="6D414E1F"/>
    <w:rsid w:val="6D667D08"/>
    <w:rsid w:val="6DA651B2"/>
    <w:rsid w:val="6DAB6D0E"/>
    <w:rsid w:val="6DAF4AB2"/>
    <w:rsid w:val="6DB91E5B"/>
    <w:rsid w:val="6E2B62EA"/>
    <w:rsid w:val="6E300DF1"/>
    <w:rsid w:val="6E993208"/>
    <w:rsid w:val="6EAF0E12"/>
    <w:rsid w:val="6EB45AAE"/>
    <w:rsid w:val="6ECF299E"/>
    <w:rsid w:val="6ED968DC"/>
    <w:rsid w:val="6EED3726"/>
    <w:rsid w:val="6F1412BD"/>
    <w:rsid w:val="6F166925"/>
    <w:rsid w:val="6F603769"/>
    <w:rsid w:val="6F901B66"/>
    <w:rsid w:val="6FA252FD"/>
    <w:rsid w:val="6FA629D4"/>
    <w:rsid w:val="6FBF5C46"/>
    <w:rsid w:val="6FD10552"/>
    <w:rsid w:val="70326005"/>
    <w:rsid w:val="70BB2EF0"/>
    <w:rsid w:val="71570257"/>
    <w:rsid w:val="71915503"/>
    <w:rsid w:val="71DB44A2"/>
    <w:rsid w:val="71E20C76"/>
    <w:rsid w:val="71F80849"/>
    <w:rsid w:val="723C0D11"/>
    <w:rsid w:val="72411A48"/>
    <w:rsid w:val="72454855"/>
    <w:rsid w:val="725E14F7"/>
    <w:rsid w:val="72AE7EB2"/>
    <w:rsid w:val="72C72064"/>
    <w:rsid w:val="72CF4263"/>
    <w:rsid w:val="73455C21"/>
    <w:rsid w:val="73AB7F97"/>
    <w:rsid w:val="73B8077C"/>
    <w:rsid w:val="73C41938"/>
    <w:rsid w:val="73D425F7"/>
    <w:rsid w:val="73E13215"/>
    <w:rsid w:val="73F735AF"/>
    <w:rsid w:val="745D3418"/>
    <w:rsid w:val="75014B8F"/>
    <w:rsid w:val="750A2023"/>
    <w:rsid w:val="75165E8F"/>
    <w:rsid w:val="75793FE9"/>
    <w:rsid w:val="75BB51C1"/>
    <w:rsid w:val="75BF7A08"/>
    <w:rsid w:val="75FA6C1A"/>
    <w:rsid w:val="764A7DFA"/>
    <w:rsid w:val="76574574"/>
    <w:rsid w:val="76643AA0"/>
    <w:rsid w:val="7676736A"/>
    <w:rsid w:val="768309BD"/>
    <w:rsid w:val="76933951"/>
    <w:rsid w:val="76DF3D50"/>
    <w:rsid w:val="77153FC2"/>
    <w:rsid w:val="771D661B"/>
    <w:rsid w:val="771F475C"/>
    <w:rsid w:val="771F7714"/>
    <w:rsid w:val="773E4513"/>
    <w:rsid w:val="775A780B"/>
    <w:rsid w:val="77AC3344"/>
    <w:rsid w:val="77C651A7"/>
    <w:rsid w:val="77E15536"/>
    <w:rsid w:val="78326432"/>
    <w:rsid w:val="783C23EB"/>
    <w:rsid w:val="78662AD7"/>
    <w:rsid w:val="78782A0D"/>
    <w:rsid w:val="78797925"/>
    <w:rsid w:val="78AC1FEA"/>
    <w:rsid w:val="78B01A78"/>
    <w:rsid w:val="78B9036A"/>
    <w:rsid w:val="792977D4"/>
    <w:rsid w:val="793E4823"/>
    <w:rsid w:val="79485294"/>
    <w:rsid w:val="795E552B"/>
    <w:rsid w:val="798537BE"/>
    <w:rsid w:val="799C2707"/>
    <w:rsid w:val="79A2171F"/>
    <w:rsid w:val="79A252FF"/>
    <w:rsid w:val="79AB0E36"/>
    <w:rsid w:val="79B86297"/>
    <w:rsid w:val="79D33056"/>
    <w:rsid w:val="79E5405B"/>
    <w:rsid w:val="79F159CD"/>
    <w:rsid w:val="7A015D03"/>
    <w:rsid w:val="7A0B5628"/>
    <w:rsid w:val="7A5D4556"/>
    <w:rsid w:val="7C073D88"/>
    <w:rsid w:val="7C120A01"/>
    <w:rsid w:val="7C26369C"/>
    <w:rsid w:val="7C9E5A24"/>
    <w:rsid w:val="7CAC00CB"/>
    <w:rsid w:val="7CB0518C"/>
    <w:rsid w:val="7CE00D85"/>
    <w:rsid w:val="7D0B51CF"/>
    <w:rsid w:val="7D365C28"/>
    <w:rsid w:val="7D481C8C"/>
    <w:rsid w:val="7D4D3ABE"/>
    <w:rsid w:val="7D575412"/>
    <w:rsid w:val="7D62117D"/>
    <w:rsid w:val="7D7F522E"/>
    <w:rsid w:val="7D815945"/>
    <w:rsid w:val="7DA15156"/>
    <w:rsid w:val="7DB54254"/>
    <w:rsid w:val="7E066BAB"/>
    <w:rsid w:val="7E3354C8"/>
    <w:rsid w:val="7E38594E"/>
    <w:rsid w:val="7E3E1EF2"/>
    <w:rsid w:val="7E951513"/>
    <w:rsid w:val="7EF74FC9"/>
    <w:rsid w:val="7F1C5072"/>
    <w:rsid w:val="7F5777AD"/>
    <w:rsid w:val="7F5D06E2"/>
    <w:rsid w:val="7FBF6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FAB802-69FA-4F38-9ABC-8F1F69026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before="50" w:afterLines="50" w:after="50"/>
      <w:jc w:val="both"/>
    </w:pPr>
    <w:rPr>
      <w:rFonts w:eastAsia="SimSun"/>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CommentText">
    <w:name w:val="annotation text"/>
    <w:basedOn w:val="Normal"/>
    <w:uiPriority w:val="99"/>
    <w:unhideWhenUsed/>
    <w:qFormat/>
    <w:pPr>
      <w:jc w:val="left"/>
    </w:pPr>
  </w:style>
  <w:style w:type="paragraph" w:styleId="TOC3">
    <w:name w:val="toc 3"/>
    <w:basedOn w:val="Normal"/>
    <w:next w:val="Normal"/>
    <w:uiPriority w:val="9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unhideWhenUsed/>
    <w:qFormat/>
    <w:pPr>
      <w:spacing w:before="0" w:after="0"/>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rFonts w:eastAsiaTheme="minorEastAsia"/>
      <w:b/>
      <w:bCs/>
      <w:i/>
      <w:iCs/>
      <w:sz w:val="20"/>
    </w:rPr>
  </w:style>
  <w:style w:type="paragraph" w:styleId="List">
    <w:name w:val="List"/>
    <w:basedOn w:val="Normal"/>
    <w:qFormat/>
    <w:pPr>
      <w:ind w:left="568" w:hanging="284"/>
    </w:pPr>
  </w:style>
  <w:style w:type="paragraph" w:styleId="TableofFigures">
    <w:name w:val="table of figures"/>
    <w:basedOn w:val="Normal"/>
    <w:next w:val="Normal"/>
    <w:uiPriority w:val="99"/>
    <w:unhideWhenUsed/>
    <w:qFormat/>
    <w:pPr>
      <w:ind w:leftChars="200" w:left="200" w:hangingChars="200" w:hanging="200"/>
    </w:pPr>
  </w:style>
  <w:style w:type="paragraph" w:styleId="TOC2">
    <w:name w:val="toc 2"/>
    <w:basedOn w:val="Normal"/>
    <w:next w:val="Normal"/>
    <w:uiPriority w:val="39"/>
    <w:unhideWhenUsed/>
    <w:qFormat/>
    <w:pPr>
      <w:tabs>
        <w:tab w:val="right" w:pos="420"/>
      </w:tabs>
      <w:ind w:leftChars="200" w:left="862" w:hangingChars="200" w:hanging="442"/>
      <w:jc w:val="left"/>
    </w:pPr>
    <w:rPr>
      <w:b/>
      <w:i/>
      <w:sz w:val="20"/>
    </w:rPr>
  </w:style>
  <w:style w:type="paragraph" w:styleId="NormalWeb">
    <w:name w:val="Normal (Web)"/>
    <w:basedOn w:val="Normal"/>
    <w:uiPriority w:val="99"/>
    <w:unhideWhenUsed/>
    <w:qFormat/>
    <w:pPr>
      <w:spacing w:before="0" w:beforeAutospacing="1" w:after="0" w:afterAutospacing="1"/>
      <w:jc w:val="left"/>
    </w:pPr>
    <w:rPr>
      <w:kern w:val="0"/>
      <w:sz w:val="24"/>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uiPriority w:val="99"/>
    <w:qFormat/>
    <w:rPr>
      <w:sz w:val="16"/>
    </w:rPr>
  </w:style>
  <w:style w:type="table" w:styleId="TableGrid">
    <w:name w:val="Table Grid"/>
    <w:basedOn w:val="TableNormal"/>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Normal"/>
    <w:qFormat/>
    <w:pPr>
      <w:numPr>
        <w:numId w:val="3"/>
      </w:numPr>
      <w:jc w:val="left"/>
    </w:pPr>
    <w:rPr>
      <w:rFonts w:eastAsiaTheme="minorEastAsia"/>
      <w:b/>
      <w:bCs/>
      <w:i/>
      <w:iCs/>
      <w:sz w:val="20"/>
      <w:lang w:val="en-GB" w:eastAsia="en-US"/>
    </w:rPr>
  </w:style>
  <w:style w:type="paragraph" w:customStyle="1" w:styleId="YJ--">
    <w:name w:val="YJ--正文"/>
    <w:basedOn w:val="Normal"/>
    <w:qFormat/>
    <w:pPr>
      <w:ind w:firstLineChars="200" w:firstLine="1440"/>
    </w:pPr>
    <w:rPr>
      <w:rFonts w:eastAsia="Times New Roman" w:cs="SimSun"/>
    </w:rPr>
  </w:style>
  <w:style w:type="paragraph" w:customStyle="1" w:styleId="sub-proposal">
    <w:name w:val="sub-proposal"/>
    <w:basedOn w:val="YJ-Proposal"/>
    <w:next w:val="Normal"/>
    <w:qFormat/>
    <w:pPr>
      <w:numPr>
        <w:numId w:val="4"/>
      </w:numPr>
      <w:tabs>
        <w:tab w:val="left" w:pos="807"/>
      </w:tabs>
      <w:ind w:leftChars="200" w:left="862" w:hangingChars="200" w:hanging="442"/>
    </w:pPr>
  </w:style>
  <w:style w:type="paragraph" w:customStyle="1" w:styleId="sub-observation">
    <w:name w:val="sub-observation"/>
    <w:basedOn w:val="sub-proposal"/>
    <w:next w:val="Normal"/>
    <w:qFormat/>
  </w:style>
  <w:style w:type="paragraph" w:customStyle="1" w:styleId="3rdlevelproposal">
    <w:name w:val="3rd level proposal"/>
    <w:basedOn w:val="sub-proposal"/>
    <w:next w:val="Normal"/>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Normal"/>
    <w:qFormat/>
    <w:pPr>
      <w:numPr>
        <w:numId w:val="7"/>
      </w:numPr>
      <w:spacing w:after="60"/>
    </w:pPr>
    <w:rPr>
      <w:szCs w:val="16"/>
    </w:rPr>
  </w:style>
  <w:style w:type="paragraph" w:customStyle="1" w:styleId="1">
    <w:name w:val="列出段落1"/>
    <w:basedOn w:val="Normal"/>
    <w:uiPriority w:val="34"/>
    <w:qFormat/>
    <w:pPr>
      <w:spacing w:beforeLines="0" w:after="0"/>
      <w:ind w:left="720"/>
      <w:contextualSpacing/>
    </w:pPr>
    <w:rPr>
      <w:rFonts w:eastAsia="Times New Roman"/>
      <w:sz w:val="24"/>
      <w:szCs w:val="24"/>
    </w:rPr>
  </w:style>
  <w:style w:type="paragraph" w:customStyle="1" w:styleId="10">
    <w:name w:val="样式1"/>
    <w:basedOn w:val="Normal"/>
    <w:qFormat/>
  </w:style>
  <w:style w:type="paragraph" w:customStyle="1" w:styleId="2">
    <w:name w:val="样式2"/>
    <w:basedOn w:val="Normal"/>
    <w:qFormat/>
  </w:style>
  <w:style w:type="paragraph" w:customStyle="1" w:styleId="Style1">
    <w:name w:val="Style1"/>
    <w:basedOn w:val="Normal"/>
    <w:qFormat/>
    <w:pPr>
      <w:spacing w:after="100" w:afterAutospacing="1" w:line="300" w:lineRule="auto"/>
      <w:ind w:firstLine="360"/>
      <w:contextualSpacing/>
    </w:pPr>
  </w:style>
  <w:style w:type="character" w:customStyle="1" w:styleId="font21">
    <w:name w:val="font21"/>
    <w:basedOn w:val="DefaultParagraphFont"/>
    <w:qFormat/>
    <w:rPr>
      <w:rFonts w:ascii="SimSun" w:eastAsia="SimSun" w:hAnsi="SimSun" w:cs="SimSun" w:hint="eastAsia"/>
      <w:color w:val="000000"/>
      <w:sz w:val="20"/>
      <w:szCs w:val="20"/>
      <w:u w:val="none"/>
    </w:rPr>
  </w:style>
  <w:style w:type="character" w:customStyle="1" w:styleId="font11">
    <w:name w:val="font11"/>
    <w:basedOn w:val="DefaultParagraphFont"/>
    <w:qFormat/>
    <w:rPr>
      <w:rFonts w:ascii="Times New Roman" w:hAnsi="Times New Roman" w:cs="Times New Roman" w:hint="default"/>
      <w:color w:val="000000"/>
      <w:sz w:val="21"/>
      <w:szCs w:val="21"/>
      <w:u w:val="none"/>
    </w:rPr>
  </w:style>
  <w:style w:type="character" w:customStyle="1" w:styleId="font01">
    <w:name w:val="font01"/>
    <w:basedOn w:val="DefaultParagraphFont"/>
    <w:qFormat/>
    <w:rPr>
      <w:rFonts w:ascii="Times New Roman" w:hAnsi="Times New Roman" w:cs="Times New Roman" w:hint="default"/>
      <w:color w:val="000000"/>
      <w:sz w:val="20"/>
      <w:szCs w:val="20"/>
      <w:u w:val="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szCs w:val="22"/>
    </w:rPr>
  </w:style>
  <w:style w:type="paragraph" w:customStyle="1" w:styleId="B1">
    <w:name w:val="B1"/>
    <w:basedOn w:val="List"/>
    <w:qFormat/>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ListParagraph1">
    <w:name w:val="List Paragraph1"/>
    <w:basedOn w:val="Normal"/>
    <w:uiPriority w:val="99"/>
    <w:qFormat/>
    <w:pPr>
      <w:widowControl w:val="0"/>
      <w:ind w:firstLineChars="200" w:firstLine="420"/>
    </w:pPr>
    <w:rPr>
      <w:szCs w:val="24"/>
    </w:rPr>
  </w:style>
  <w:style w:type="paragraph" w:customStyle="1" w:styleId="Style10">
    <w:name w:val="_Style 1"/>
    <w:basedOn w:val="Normal"/>
    <w:uiPriority w:val="34"/>
    <w:qFormat/>
    <w:pPr>
      <w:ind w:leftChars="400" w:left="840"/>
    </w:pPr>
  </w:style>
  <w:style w:type="paragraph" w:customStyle="1" w:styleId="3GPPH1">
    <w:name w:val="3GPP H1"/>
    <w:basedOn w:val="Heading1"/>
    <w:next w:val="3GPPText"/>
    <w:qFormat/>
    <w:pPr>
      <w:overflowPunct w:val="0"/>
      <w:autoSpaceDE w:val="0"/>
      <w:autoSpaceDN w:val="0"/>
      <w:adjustRightInd w:val="0"/>
      <w:spacing w:after="120"/>
      <w:textAlignment w:val="baseline"/>
    </w:pPr>
    <w:rPr>
      <w:rFonts w:eastAsia="SimSun"/>
      <w:kern w:val="0"/>
      <w:sz w:val="36"/>
      <w:lang w:eastAsia="en-US"/>
    </w:rPr>
  </w:style>
  <w:style w:type="paragraph" w:customStyle="1" w:styleId="3GPPText">
    <w:name w:val="3GPP Text"/>
    <w:basedOn w:val="Normal"/>
    <w:qFormat/>
    <w:pPr>
      <w:overflowPunct w:val="0"/>
      <w:autoSpaceDE w:val="0"/>
      <w:autoSpaceDN w:val="0"/>
      <w:adjustRightInd w:val="0"/>
      <w:spacing w:before="120" w:after="120"/>
      <w:textAlignment w:val="baseline"/>
    </w:pPr>
    <w:rPr>
      <w:sz w:val="22"/>
    </w:rPr>
  </w:style>
  <w:style w:type="paragraph" w:customStyle="1" w:styleId="3GPPAgreements">
    <w:name w:val="3GPP Agreements"/>
    <w:basedOn w:val="Normal"/>
    <w:qFormat/>
    <w:pPr>
      <w:numPr>
        <w:numId w:val="8"/>
      </w:numPr>
      <w:overflowPunct w:val="0"/>
      <w:autoSpaceDE w:val="0"/>
      <w:autoSpaceDN w:val="0"/>
      <w:adjustRightInd w:val="0"/>
      <w:spacing w:before="60" w:after="60"/>
      <w:textAlignment w:val="baseline"/>
    </w:pPr>
    <w:rPr>
      <w:sz w:val="22"/>
    </w:rPr>
  </w:style>
  <w:style w:type="paragraph" w:customStyle="1" w:styleId="20">
    <w:name w:val="列出段落2"/>
    <w:basedOn w:val="Normal"/>
    <w:uiPriority w:val="34"/>
    <w:qFormat/>
    <w:pPr>
      <w:ind w:leftChars="400" w:left="840"/>
    </w:pPr>
  </w:style>
  <w:style w:type="character" w:customStyle="1" w:styleId="BalloonTextChar">
    <w:name w:val="Balloon Text Char"/>
    <w:basedOn w:val="DefaultParagraphFont"/>
    <w:link w:val="BalloonText"/>
    <w:uiPriority w:val="99"/>
    <w:semiHidden/>
    <w:qFormat/>
    <w:rPr>
      <w:rFonts w:eastAsia="SimSun"/>
      <w:kern w:val="2"/>
      <w:sz w:val="18"/>
      <w:szCs w:val="18"/>
    </w:rPr>
  </w:style>
  <w:style w:type="paragraph" w:styleId="Header">
    <w:name w:val="header"/>
    <w:basedOn w:val="Normal"/>
    <w:link w:val="HeaderChar"/>
    <w:semiHidden/>
    <w:qFormat/>
    <w:rsid w:val="00D61271"/>
    <w:pPr>
      <w:tabs>
        <w:tab w:val="center" w:pos="4680"/>
        <w:tab w:val="right" w:pos="9360"/>
      </w:tabs>
      <w:spacing w:before="0" w:after="0" w:line="240" w:lineRule="auto"/>
    </w:pPr>
  </w:style>
  <w:style w:type="character" w:customStyle="1" w:styleId="HeaderChar">
    <w:name w:val="Header Char"/>
    <w:basedOn w:val="DefaultParagraphFont"/>
    <w:link w:val="Header"/>
    <w:semiHidden/>
    <w:rsid w:val="00D61271"/>
    <w:rPr>
      <w:rFonts w:eastAsia="SimSun"/>
      <w:kern w:val="2"/>
      <w:sz w:val="21"/>
    </w:rPr>
  </w:style>
  <w:style w:type="character" w:customStyle="1" w:styleId="FooterChar">
    <w:name w:val="Footer Char"/>
    <w:basedOn w:val="DefaultParagraphFont"/>
    <w:link w:val="Footer"/>
    <w:uiPriority w:val="99"/>
    <w:rsid w:val="00D61271"/>
    <w:rPr>
      <w:rFonts w:eastAsia="SimSu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1734</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19</cp:revision>
  <dcterms:created xsi:type="dcterms:W3CDTF">2019-04-08T03:09:00Z</dcterms:created>
  <dcterms:modified xsi:type="dcterms:W3CDTF">2020-02-14T10:51:00Z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